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335BE6" w14:textId="3363E6F1" w:rsidR="00E00C4A" w:rsidRDefault="00AB3888">
      <w:r>
        <w:rPr>
          <w:noProof/>
          <w:lang w:val="da-DK" w:eastAsia="da-DK"/>
        </w:rPr>
        <mc:AlternateContent>
          <mc:Choice Requires="wps">
            <w:drawing>
              <wp:anchor distT="0" distB="0" distL="114300" distR="114300" simplePos="0" relativeHeight="251662336" behindDoc="0" locked="0" layoutInCell="1" allowOverlap="1" wp14:anchorId="724AD854" wp14:editId="360B9B26">
                <wp:simplePos x="0" y="0"/>
                <wp:positionH relativeFrom="margin">
                  <wp:align>right</wp:align>
                </wp:positionH>
                <wp:positionV relativeFrom="paragraph">
                  <wp:posOffset>-682625</wp:posOffset>
                </wp:positionV>
                <wp:extent cx="6062345" cy="1375576"/>
                <wp:effectExtent l="0" t="0" r="0"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2345" cy="13755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319E85" w14:textId="1205661B" w:rsidR="002B560C" w:rsidRPr="00183EF1" w:rsidRDefault="002B560C" w:rsidP="004A3A29">
                            <w:pPr>
                              <w:jc w:val="right"/>
                              <w:rPr>
                                <w:rFonts w:asciiTheme="majorHAnsi" w:eastAsia="Times New Roman" w:hAnsiTheme="majorHAnsi" w:cstheme="majorHAnsi"/>
                                <w:color w:val="007B6C"/>
                                <w:sz w:val="48"/>
                                <w:szCs w:val="48"/>
                                <w:lang w:val="fr-FR" w:eastAsia="pt-PT"/>
                              </w:rPr>
                            </w:pPr>
                            <w:r w:rsidRPr="00183EF1">
                              <w:rPr>
                                <w:rFonts w:asciiTheme="majorHAnsi" w:eastAsia="Times New Roman" w:hAnsiTheme="majorHAnsi" w:cstheme="majorHAnsi"/>
                                <w:color w:val="007B6C"/>
                                <w:sz w:val="48"/>
                                <w:szCs w:val="48"/>
                                <w:lang w:val="fr-FR" w:eastAsia="pt-PT"/>
                              </w:rPr>
                              <w:t xml:space="preserve">Data </w:t>
                            </w:r>
                            <w:proofErr w:type="spellStart"/>
                            <w:r w:rsidRPr="00183EF1">
                              <w:rPr>
                                <w:rFonts w:asciiTheme="majorHAnsi" w:eastAsia="Times New Roman" w:hAnsiTheme="majorHAnsi" w:cstheme="majorHAnsi"/>
                                <w:color w:val="007B6C"/>
                                <w:sz w:val="48"/>
                                <w:szCs w:val="48"/>
                                <w:lang w:val="fr-FR" w:eastAsia="pt-PT"/>
                              </w:rPr>
                              <w:t>quality</w:t>
                            </w:r>
                            <w:proofErr w:type="spellEnd"/>
                            <w:r w:rsidRPr="00183EF1">
                              <w:rPr>
                                <w:rFonts w:asciiTheme="majorHAnsi" w:eastAsia="Times New Roman" w:hAnsiTheme="majorHAnsi" w:cstheme="majorHAnsi"/>
                                <w:color w:val="007B6C"/>
                                <w:sz w:val="48"/>
                                <w:szCs w:val="48"/>
                                <w:lang w:val="fr-FR" w:eastAsia="pt-PT"/>
                              </w:rPr>
                              <w:t xml:space="preserve"> checks for the update of the EEA’s</w:t>
                            </w:r>
                          </w:p>
                          <w:p w14:paraId="20024892" w14:textId="7A9B17F9" w:rsidR="002B560C" w:rsidRPr="00BF1075" w:rsidRDefault="002B560C" w:rsidP="004A3A29">
                            <w:pPr>
                              <w:jc w:val="right"/>
                              <w:rPr>
                                <w:lang w:val="fr-FR"/>
                              </w:rPr>
                            </w:pPr>
                            <w:r w:rsidRPr="00183EF1">
                              <w:rPr>
                                <w:rFonts w:asciiTheme="majorHAnsi" w:eastAsia="Times New Roman" w:hAnsiTheme="majorHAnsi" w:cstheme="majorHAnsi"/>
                                <w:color w:val="007B6C"/>
                                <w:sz w:val="48"/>
                                <w:szCs w:val="48"/>
                                <w:lang w:val="fr-FR" w:eastAsia="pt-PT"/>
                              </w:rPr>
                              <w:t>EU ETS data viewer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4AD854" id="_x0000_t202" coordsize="21600,21600" o:spt="202" path="m,l,21600r21600,l21600,xe">
                <v:stroke joinstyle="miter"/>
                <v:path gradientshapeok="t" o:connecttype="rect"/>
              </v:shapetype>
              <v:shape id="Text Box 5" o:spid="_x0000_s1026" type="#_x0000_t202" style="position:absolute;left:0;text-align:left;margin-left:426.15pt;margin-top:-53.75pt;width:477.35pt;height:108.3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" filled="f" stroked="f">
                <v:textbox>
                  <w:txbxContent>
                    <w:p w14:paraId="30319E85" w14:textId="1205661B" w:rsidR="002B560C" w:rsidRPr="00183EF1" w:rsidRDefault="002B560C" w:rsidP="004A3A29">
                      <w:pPr>
                        <w:jc w:val="right"/>
                        <w:rPr>
                          <w:rFonts w:asciiTheme="majorHAnsi" w:eastAsia="Times New Roman" w:hAnsiTheme="majorHAnsi" w:cstheme="majorHAnsi"/>
                          <w:color w:val="007B6C"/>
                          <w:sz w:val="48"/>
                          <w:szCs w:val="48"/>
                          <w:lang w:val="fr-FR" w:eastAsia="pt-PT"/>
                        </w:rPr>
                      </w:pPr>
                      <w:r w:rsidRPr="00183EF1">
                        <w:rPr>
                          <w:rFonts w:asciiTheme="majorHAnsi" w:eastAsia="Times New Roman" w:hAnsiTheme="majorHAnsi" w:cstheme="majorHAnsi"/>
                          <w:color w:val="007B6C"/>
                          <w:sz w:val="48"/>
                          <w:szCs w:val="48"/>
                          <w:lang w:val="fr-FR" w:eastAsia="pt-PT"/>
                        </w:rPr>
                        <w:t xml:space="preserve">Data </w:t>
                      </w:r>
                      <w:proofErr w:type="spellStart"/>
                      <w:r w:rsidRPr="00183EF1">
                        <w:rPr>
                          <w:rFonts w:asciiTheme="majorHAnsi" w:eastAsia="Times New Roman" w:hAnsiTheme="majorHAnsi" w:cstheme="majorHAnsi"/>
                          <w:color w:val="007B6C"/>
                          <w:sz w:val="48"/>
                          <w:szCs w:val="48"/>
                          <w:lang w:val="fr-FR" w:eastAsia="pt-PT"/>
                        </w:rPr>
                        <w:t>quality</w:t>
                      </w:r>
                      <w:proofErr w:type="spellEnd"/>
                      <w:r w:rsidRPr="00183EF1">
                        <w:rPr>
                          <w:rFonts w:asciiTheme="majorHAnsi" w:eastAsia="Times New Roman" w:hAnsiTheme="majorHAnsi" w:cstheme="majorHAnsi"/>
                          <w:color w:val="007B6C"/>
                          <w:sz w:val="48"/>
                          <w:szCs w:val="48"/>
                          <w:lang w:val="fr-FR" w:eastAsia="pt-PT"/>
                        </w:rPr>
                        <w:t xml:space="preserve"> checks for the update of the EEA’s</w:t>
                      </w:r>
                    </w:p>
                    <w:p w14:paraId="20024892" w14:textId="7A9B17F9" w:rsidR="002B560C" w:rsidRPr="00BF1075" w:rsidRDefault="002B560C" w:rsidP="004A3A29">
                      <w:pPr>
                        <w:jc w:val="right"/>
                        <w:rPr>
                          <w:lang w:val="fr-FR"/>
                        </w:rPr>
                      </w:pPr>
                      <w:r w:rsidRPr="00183EF1">
                        <w:rPr>
                          <w:rFonts w:asciiTheme="majorHAnsi" w:eastAsia="Times New Roman" w:hAnsiTheme="majorHAnsi" w:cstheme="majorHAnsi"/>
                          <w:color w:val="007B6C"/>
                          <w:sz w:val="48"/>
                          <w:szCs w:val="48"/>
                          <w:lang w:val="fr-FR" w:eastAsia="pt-PT"/>
                        </w:rPr>
                        <w:t>EU ETS data viewer</w:t>
                      </w:r>
                    </w:p>
                  </w:txbxContent>
                </v:textbox>
                <w10:wrap anchorx="margin"/>
              </v:shape>
            </w:pict>
          </mc:Fallback>
        </mc:AlternateContent>
      </w:r>
      <w:r w:rsidR="00684FC7">
        <w:rPr>
          <w:noProof/>
          <w:lang w:val="da-DK" w:eastAsia="da-DK"/>
        </w:rPr>
        <mc:AlternateContent>
          <mc:Choice Requires="wps">
            <w:drawing>
              <wp:anchor distT="0" distB="0" distL="114300" distR="114300" simplePos="0" relativeHeight="251666432" behindDoc="0" locked="0" layoutInCell="1" allowOverlap="1" wp14:anchorId="69645D25" wp14:editId="179B6350">
                <wp:simplePos x="0" y="0"/>
                <wp:positionH relativeFrom="column">
                  <wp:posOffset>-188595</wp:posOffset>
                </wp:positionH>
                <wp:positionV relativeFrom="paragraph">
                  <wp:posOffset>5928617</wp:posOffset>
                </wp:positionV>
                <wp:extent cx="5867400" cy="1439694"/>
                <wp:effectExtent l="0" t="0" r="0" b="0"/>
                <wp:wrapNone/>
                <wp:docPr id="7"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7400" cy="14396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44C30A" w14:textId="77777777" w:rsidR="002B560C" w:rsidRPr="007E3F52" w:rsidRDefault="002B560C" w:rsidP="00BF1075">
                            <w:pPr>
                              <w:rPr>
                                <w:rStyle w:val="Style2"/>
                                <w:rFonts w:ascii="Calibri" w:hAnsi="Calibri"/>
                                <w:sz w:val="22"/>
                              </w:rPr>
                            </w:pPr>
                            <w:r w:rsidRPr="007E3F52">
                              <w:rPr>
                                <w:rStyle w:val="Style2"/>
                                <w:rFonts w:ascii="Calibri" w:hAnsi="Calibri"/>
                                <w:sz w:val="22"/>
                              </w:rPr>
                              <w:t xml:space="preserve">Authors: </w:t>
                            </w:r>
                          </w:p>
                          <w:p w14:paraId="6DA1B691" w14:textId="0A0098C1" w:rsidR="002B560C" w:rsidRPr="006136BD" w:rsidRDefault="002B560C" w:rsidP="001F5BE0">
                            <w:pPr>
                              <w:spacing w:line="276" w:lineRule="auto"/>
                              <w:jc w:val="left"/>
                              <w:rPr>
                                <w:rStyle w:val="Style1"/>
                                <w:rFonts w:ascii="Calibri" w:hAnsi="Calibri"/>
                                <w:sz w:val="32"/>
                                <w:szCs w:val="28"/>
                              </w:rPr>
                            </w:pPr>
                            <w:r w:rsidRPr="006136BD">
                              <w:rPr>
                                <w:rStyle w:val="Style1"/>
                                <w:rFonts w:ascii="Calibri" w:hAnsi="Calibri"/>
                                <w:sz w:val="32"/>
                                <w:szCs w:val="28"/>
                              </w:rPr>
                              <w:t>Christian Nissen(</w:t>
                            </w:r>
                            <w:proofErr w:type="spellStart"/>
                            <w:r w:rsidRPr="006136BD">
                              <w:rPr>
                                <w:rStyle w:val="Style1"/>
                                <w:rFonts w:ascii="Calibri" w:hAnsi="Calibri"/>
                                <w:sz w:val="32"/>
                                <w:szCs w:val="28"/>
                              </w:rPr>
                              <w:t>Öko-Institut</w:t>
                            </w:r>
                            <w:proofErr w:type="spellEnd"/>
                            <w:r w:rsidRPr="006136BD">
                              <w:rPr>
                                <w:rStyle w:val="Style1"/>
                                <w:rFonts w:ascii="Calibri" w:hAnsi="Calibri"/>
                                <w:sz w:val="32"/>
                                <w:szCs w:val="28"/>
                              </w:rPr>
                              <w:t>)</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645D25" id="Text Box 10" o:spid="_x0000_s1027" type="#_x0000_t202" style="position:absolute;left:0;text-align:left;margin-left:-14.85pt;margin-top:466.8pt;width:462pt;height:113.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" filled="f" stroked="f">
                <v:textbox inset=",7.2pt,,7.2pt">
                  <w:txbxContent>
                    <w:p w14:paraId="3D44C30A" w14:textId="77777777" w:rsidR="002B560C" w:rsidRPr="007E3F52" w:rsidRDefault="002B560C" w:rsidP="00BF1075">
                      <w:pPr>
                        <w:rPr>
                          <w:rStyle w:val="Style2"/>
                          <w:rFonts w:ascii="Calibri" w:hAnsi="Calibri"/>
                          <w:sz w:val="22"/>
                        </w:rPr>
                      </w:pPr>
                      <w:r w:rsidRPr="007E3F52">
                        <w:rPr>
                          <w:rStyle w:val="Style2"/>
                          <w:rFonts w:ascii="Calibri" w:hAnsi="Calibri"/>
                          <w:sz w:val="22"/>
                        </w:rPr>
                        <w:t xml:space="preserve">Authors: </w:t>
                      </w:r>
                    </w:p>
                    <w:p w14:paraId="6DA1B691" w14:textId="0A0098C1" w:rsidR="002B560C" w:rsidRPr="006136BD" w:rsidRDefault="002B560C" w:rsidP="001F5BE0">
                      <w:pPr>
                        <w:spacing w:line="276" w:lineRule="auto"/>
                        <w:jc w:val="left"/>
                        <w:rPr>
                          <w:rStyle w:val="Style1"/>
                          <w:rFonts w:ascii="Calibri" w:hAnsi="Calibri"/>
                          <w:sz w:val="32"/>
                          <w:szCs w:val="28"/>
                        </w:rPr>
                      </w:pPr>
                      <w:r w:rsidRPr="006136BD">
                        <w:rPr>
                          <w:rStyle w:val="Style1"/>
                          <w:rFonts w:ascii="Calibri" w:hAnsi="Calibri"/>
                          <w:sz w:val="32"/>
                          <w:szCs w:val="28"/>
                        </w:rPr>
                        <w:t xml:space="preserve">Christian </w:t>
                      </w:r>
                      <w:proofErr w:type="gramStart"/>
                      <w:r w:rsidRPr="006136BD">
                        <w:rPr>
                          <w:rStyle w:val="Style1"/>
                          <w:rFonts w:ascii="Calibri" w:hAnsi="Calibri"/>
                          <w:sz w:val="32"/>
                          <w:szCs w:val="28"/>
                        </w:rPr>
                        <w:t>Nissen(</w:t>
                      </w:r>
                      <w:proofErr w:type="spellStart"/>
                      <w:proofErr w:type="gramEnd"/>
                      <w:r w:rsidRPr="006136BD">
                        <w:rPr>
                          <w:rStyle w:val="Style1"/>
                          <w:rFonts w:ascii="Calibri" w:hAnsi="Calibri"/>
                          <w:sz w:val="32"/>
                          <w:szCs w:val="28"/>
                        </w:rPr>
                        <w:t>Öko</w:t>
                      </w:r>
                      <w:proofErr w:type="spellEnd"/>
                      <w:r w:rsidRPr="006136BD">
                        <w:rPr>
                          <w:rStyle w:val="Style1"/>
                          <w:rFonts w:ascii="Calibri" w:hAnsi="Calibri"/>
                          <w:sz w:val="32"/>
                          <w:szCs w:val="28"/>
                        </w:rPr>
                        <w:t>-Institut)</w:t>
                      </w:r>
                    </w:p>
                  </w:txbxContent>
                </v:textbox>
              </v:shape>
            </w:pict>
          </mc:Fallback>
        </mc:AlternateContent>
      </w:r>
      <w:r w:rsidR="00E06A63">
        <w:rPr>
          <w:noProof/>
          <w:lang w:val="da-DK" w:eastAsia="da-DK"/>
        </w:rPr>
        <mc:AlternateContent>
          <mc:Choice Requires="wps">
            <w:drawing>
              <wp:anchor distT="0" distB="0" distL="114300" distR="114300" simplePos="0" relativeHeight="251668480" behindDoc="0" locked="0" layoutInCell="1" allowOverlap="1" wp14:anchorId="08CBB2DC" wp14:editId="02A5B498">
                <wp:simplePos x="0" y="0"/>
                <wp:positionH relativeFrom="column">
                  <wp:posOffset>-772796</wp:posOffset>
                </wp:positionH>
                <wp:positionV relativeFrom="paragraph">
                  <wp:posOffset>903605</wp:posOffset>
                </wp:positionV>
                <wp:extent cx="7534275" cy="0"/>
                <wp:effectExtent l="38100" t="38100" r="66675" b="95250"/>
                <wp:wrapNone/>
                <wp:docPr id="1" name="Straight Connector 1"/>
                <wp:cNvGraphicFramePr/>
                <a:graphic xmlns:a="http://schemas.openxmlformats.org/drawingml/2006/main">
                  <a:graphicData uri="http://schemas.microsoft.com/office/word/2010/wordprocessingShape">
                    <wps:wsp>
                      <wps:cNvCnPr/>
                      <wps:spPr>
                        <a:xfrm>
                          <a:off x="0" y="0"/>
                          <a:ext cx="7534275" cy="0"/>
                        </a:xfrm>
                        <a:prstGeom prst="line">
                          <a:avLst/>
                        </a:prstGeom>
                        <a:ln w="3175">
                          <a:solidFill>
                            <a:schemeClr val="tx1"/>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4A6214A3" id="Straight Connector 1"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60.85pt,71.15pt" to="532.4pt,7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" strokecolor="black [3213]" strokeweight=".25pt">
                <v:shadow on="t" color="black" opacity="24903f" origin=",.5" offset="0,.55556mm"/>
              </v:line>
            </w:pict>
          </mc:Fallback>
        </mc:AlternateContent>
      </w:r>
      <w:r w:rsidR="00722F51">
        <w:rPr>
          <w:noProof/>
          <w:lang w:val="da-DK" w:eastAsia="da-DK"/>
        </w:rPr>
        <mc:AlternateContent>
          <mc:Choice Requires="wps">
            <w:drawing>
              <wp:anchor distT="0" distB="0" distL="114300" distR="114300" simplePos="0" relativeHeight="251665408" behindDoc="0" locked="0" layoutInCell="1" allowOverlap="1" wp14:anchorId="6868243F" wp14:editId="54F94F0C">
                <wp:simplePos x="0" y="0"/>
                <wp:positionH relativeFrom="column">
                  <wp:posOffset>-822325</wp:posOffset>
                </wp:positionH>
                <wp:positionV relativeFrom="paragraph">
                  <wp:posOffset>911225</wp:posOffset>
                </wp:positionV>
                <wp:extent cx="7595870" cy="4906010"/>
                <wp:effectExtent l="0" t="0" r="5080" b="8890"/>
                <wp:wrapNone/>
                <wp:docPr id="9"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95870" cy="4906010"/>
                        </a:xfrm>
                        <a:prstGeom prst="rect">
                          <a:avLst/>
                        </a:prstGeom>
                        <a:solidFill>
                          <a:schemeClr val="bg1">
                            <a:lumMod val="95000"/>
                          </a:schemeClr>
                        </a:solidFill>
                        <a:ln>
                          <a:noFill/>
                        </a:ln>
                      </wps:spPr>
                      <wps:txbx>
                        <w:txbxContent>
                          <w:p w14:paraId="1E59C7AE" w14:textId="2C8F540C" w:rsidR="002B560C" w:rsidRPr="00F8460C" w:rsidRDefault="002B560C" w:rsidP="00D1717E">
                            <w:pPr>
                              <w:jc w:val="center"/>
                              <w:rPr>
                                <w:color w:val="D9D9D9" w:themeColor="background1" w:themeShade="D9"/>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68243F" id="Rectangle 17" o:spid="_x0000_s1028" style="position:absolute;left:0;text-align:left;margin-left:-64.75pt;margin-top:71.75pt;width:598.1pt;height:386.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" fillcolor="#f2f2f2 [3052]" stroked="f">
                <v:textbox>
                  <w:txbxContent>
                    <w:p w14:paraId="1E59C7AE" w14:textId="2C8F540C" w:rsidR="002B560C" w:rsidRPr="00F8460C" w:rsidRDefault="002B560C" w:rsidP="00D1717E">
                      <w:pPr>
                        <w:jc w:val="center"/>
                        <w:rPr>
                          <w:color w:val="D9D9D9" w:themeColor="background1" w:themeShade="D9"/>
                        </w:rPr>
                      </w:pPr>
                    </w:p>
                  </w:txbxContent>
                </v:textbox>
              </v:rect>
            </w:pict>
          </mc:Fallback>
        </mc:AlternateContent>
      </w:r>
      <w:r w:rsidR="00722F51" w:rsidRPr="004735E4">
        <w:rPr>
          <w:noProof/>
          <w:color w:val="007B6C"/>
          <w:lang w:val="da-DK" w:eastAsia="da-DK"/>
        </w:rPr>
        <mc:AlternateContent>
          <mc:Choice Requires="wps">
            <w:drawing>
              <wp:anchor distT="0" distB="0" distL="114300" distR="114300" simplePos="0" relativeHeight="251664384" behindDoc="0" locked="0" layoutInCell="1" allowOverlap="1" wp14:anchorId="7DA9484B" wp14:editId="46624E15">
                <wp:simplePos x="0" y="0"/>
                <wp:positionH relativeFrom="page">
                  <wp:align>left</wp:align>
                </wp:positionH>
                <wp:positionV relativeFrom="paragraph">
                  <wp:posOffset>5799455</wp:posOffset>
                </wp:positionV>
                <wp:extent cx="7595870" cy="1682750"/>
                <wp:effectExtent l="0" t="0" r="5080" b="0"/>
                <wp:wrapNone/>
                <wp:docPr id="6"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95870" cy="1682750"/>
                        </a:xfrm>
                        <a:prstGeom prst="rect">
                          <a:avLst/>
                        </a:prstGeom>
                        <a:solidFill>
                          <a:srgbClr val="007B6C"/>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19E1AB" id="Rectangle 14" o:spid="_x0000_s1026" style="position:absolute;margin-left:0;margin-top:456.65pt;width:598.1pt;height:132.5pt;z-index:251664384;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" fillcolor="#007b6c" stroked="f">
                <w10:wrap anchorx="page"/>
              </v:rect>
            </w:pict>
          </mc:Fallback>
        </mc:AlternateContent>
      </w:r>
      <w:r w:rsidR="00D8795F">
        <w:softHyphen/>
      </w:r>
      <w:r w:rsidR="00E00C4A">
        <w:br w:type="page"/>
      </w:r>
    </w:p>
    <w:p w14:paraId="53596D35" w14:textId="77777777" w:rsidR="008C2449" w:rsidRDefault="008C2449" w:rsidP="00B97944">
      <w:pPr>
        <w:sectPr w:rsidR="008C2449" w:rsidSect="00D27CCA">
          <w:headerReference w:type="even" r:id="rId11"/>
          <w:headerReference w:type="default" r:id="rId12"/>
          <w:footerReference w:type="even" r:id="rId13"/>
          <w:footerReference w:type="default" r:id="rId14"/>
          <w:headerReference w:type="first" r:id="rId15"/>
          <w:footerReference w:type="first" r:id="rId16"/>
          <w:pgSz w:w="11900" w:h="16840"/>
          <w:pgMar w:top="2597" w:right="1247" w:bottom="4111" w:left="1247" w:header="0" w:footer="505" w:gutter="0"/>
          <w:cols w:space="708"/>
          <w:titlePg/>
          <w:docGrid w:linePitch="360"/>
        </w:sectPr>
      </w:pPr>
    </w:p>
    <w:p w14:paraId="7ADEEBA0" w14:textId="07E4EA10" w:rsidR="00005531" w:rsidRPr="00005531" w:rsidRDefault="009A73EB" w:rsidP="000100DE">
      <w:pPr>
        <w:pStyle w:val="Heading5"/>
        <w:rPr>
          <w:lang w:val="pt-PT"/>
        </w:rPr>
      </w:pPr>
      <w:r w:rsidRPr="286703DB">
        <w:rPr>
          <w:lang w:val="pt-PT"/>
        </w:rPr>
        <w:lastRenderedPageBreak/>
        <w:t>Contents</w:t>
      </w:r>
    </w:p>
    <w:sdt>
      <w:sdtPr>
        <w:rPr>
          <w:rFonts w:eastAsiaTheme="minorEastAsia" w:cstheme="minorBidi"/>
          <w:b w:val="0"/>
          <w:bCs w:val="0"/>
          <w:color w:val="auto"/>
          <w:sz w:val="22"/>
          <w:szCs w:val="24"/>
          <w:lang w:val="en-US"/>
        </w:rPr>
        <w:id w:val="1511404877"/>
        <w:docPartObj>
          <w:docPartGallery w:val="Table of Contents"/>
          <w:docPartUnique/>
        </w:docPartObj>
      </w:sdtPr>
      <w:sdtEndPr/>
      <w:sdtContent>
        <w:p w14:paraId="5B6DC3A9" w14:textId="77777777" w:rsidR="009B108A" w:rsidRPr="009B108A" w:rsidRDefault="009B108A" w:rsidP="0091555D">
          <w:pPr>
            <w:pStyle w:val="TOCHeading"/>
            <w:rPr>
              <w:sz w:val="18"/>
              <w:szCs w:val="18"/>
            </w:rPr>
          </w:pPr>
        </w:p>
        <w:p w14:paraId="7D33921F" w14:textId="56A8923D" w:rsidR="0088251C" w:rsidRDefault="286703DB">
          <w:pPr>
            <w:pStyle w:val="TOC1"/>
            <w:tabs>
              <w:tab w:val="right" w:leader="dot" w:pos="9396"/>
            </w:tabs>
            <w:rPr>
              <w:rFonts w:asciiTheme="minorHAnsi" w:hAnsiTheme="minorHAnsi"/>
              <w:noProof/>
              <w:szCs w:val="22"/>
              <w:lang w:val="de-DE" w:eastAsia="de-DE"/>
            </w:rPr>
          </w:pPr>
          <w:r>
            <w:fldChar w:fldCharType="begin"/>
          </w:r>
          <w:r w:rsidR="00D24EE0">
            <w:instrText>TOC \o "1-3" \h \z \u</w:instrText>
          </w:r>
          <w:r>
            <w:fldChar w:fldCharType="separate"/>
          </w:r>
          <w:hyperlink w:anchor="_Toc131593739" w:history="1">
            <w:r w:rsidR="0088251C" w:rsidRPr="00BC4742">
              <w:rPr>
                <w:rStyle w:val="Hyperlink"/>
                <w:noProof/>
              </w:rPr>
              <w:t xml:space="preserve">Data quality </w:t>
            </w:r>
            <w:r w:rsidR="0088251C" w:rsidRPr="00BC4742">
              <w:rPr>
                <w:rStyle w:val="Hyperlink"/>
                <w:noProof/>
                <w:lang w:bidi="kn-IN"/>
              </w:rPr>
              <w:t>checks of the new EUTL data used for the</w:t>
            </w:r>
            <w:r w:rsidR="0088251C" w:rsidRPr="00BC4742">
              <w:rPr>
                <w:rStyle w:val="Hyperlink"/>
                <w:noProof/>
              </w:rPr>
              <w:t xml:space="preserve"> </w:t>
            </w:r>
            <w:r w:rsidR="0088251C" w:rsidRPr="00BC4742">
              <w:rPr>
                <w:rStyle w:val="Hyperlink"/>
                <w:noProof/>
                <w:lang w:bidi="kn-IN"/>
              </w:rPr>
              <w:t>update of the EEA’s EU ETS data viewer</w:t>
            </w:r>
            <w:r w:rsidR="0088251C">
              <w:rPr>
                <w:noProof/>
                <w:webHidden/>
              </w:rPr>
              <w:tab/>
            </w:r>
            <w:r w:rsidR="0088251C">
              <w:rPr>
                <w:noProof/>
                <w:webHidden/>
              </w:rPr>
              <w:fldChar w:fldCharType="begin"/>
            </w:r>
            <w:r w:rsidR="0088251C">
              <w:rPr>
                <w:noProof/>
                <w:webHidden/>
              </w:rPr>
              <w:instrText xml:space="preserve"> PAGEREF _Toc131593739 \h </w:instrText>
            </w:r>
            <w:r w:rsidR="0088251C">
              <w:rPr>
                <w:noProof/>
                <w:webHidden/>
              </w:rPr>
            </w:r>
            <w:r w:rsidR="0088251C">
              <w:rPr>
                <w:noProof/>
                <w:webHidden/>
              </w:rPr>
              <w:fldChar w:fldCharType="separate"/>
            </w:r>
            <w:r w:rsidR="00F66F55">
              <w:rPr>
                <w:noProof/>
                <w:webHidden/>
              </w:rPr>
              <w:t>4</w:t>
            </w:r>
            <w:r w:rsidR="0088251C">
              <w:rPr>
                <w:noProof/>
                <w:webHidden/>
              </w:rPr>
              <w:fldChar w:fldCharType="end"/>
            </w:r>
          </w:hyperlink>
        </w:p>
        <w:p w14:paraId="3E79AECA" w14:textId="217869EC" w:rsidR="0088251C" w:rsidRDefault="00F66F55">
          <w:pPr>
            <w:pStyle w:val="TOC1"/>
            <w:tabs>
              <w:tab w:val="right" w:leader="dot" w:pos="9396"/>
            </w:tabs>
            <w:rPr>
              <w:rFonts w:asciiTheme="minorHAnsi" w:hAnsiTheme="minorHAnsi"/>
              <w:noProof/>
              <w:szCs w:val="22"/>
              <w:lang w:val="de-DE" w:eastAsia="de-DE"/>
            </w:rPr>
          </w:pPr>
          <w:hyperlink w:anchor="_Toc131593740" w:history="1">
            <w:r w:rsidR="0088251C" w:rsidRPr="00BC4742">
              <w:rPr>
                <w:rStyle w:val="Hyperlink"/>
                <w:noProof/>
              </w:rPr>
              <w:t>Key findings</w:t>
            </w:r>
            <w:r w:rsidR="0088251C">
              <w:rPr>
                <w:noProof/>
                <w:webHidden/>
              </w:rPr>
              <w:tab/>
            </w:r>
            <w:r w:rsidR="0088251C">
              <w:rPr>
                <w:noProof/>
                <w:webHidden/>
              </w:rPr>
              <w:fldChar w:fldCharType="begin"/>
            </w:r>
            <w:r w:rsidR="0088251C">
              <w:rPr>
                <w:noProof/>
                <w:webHidden/>
              </w:rPr>
              <w:instrText xml:space="preserve"> PAGEREF _Toc131593740 \h </w:instrText>
            </w:r>
            <w:r w:rsidR="0088251C">
              <w:rPr>
                <w:noProof/>
                <w:webHidden/>
              </w:rPr>
            </w:r>
            <w:r w:rsidR="0088251C">
              <w:rPr>
                <w:noProof/>
                <w:webHidden/>
              </w:rPr>
              <w:fldChar w:fldCharType="separate"/>
            </w:r>
            <w:r>
              <w:rPr>
                <w:noProof/>
                <w:webHidden/>
              </w:rPr>
              <w:t>4</w:t>
            </w:r>
            <w:r w:rsidR="0088251C">
              <w:rPr>
                <w:noProof/>
                <w:webHidden/>
              </w:rPr>
              <w:fldChar w:fldCharType="end"/>
            </w:r>
          </w:hyperlink>
        </w:p>
        <w:p w14:paraId="5D335B37" w14:textId="2676155F" w:rsidR="0088251C" w:rsidRDefault="00F66F55">
          <w:pPr>
            <w:pStyle w:val="TOC1"/>
            <w:tabs>
              <w:tab w:val="right" w:leader="dot" w:pos="9396"/>
            </w:tabs>
            <w:rPr>
              <w:rFonts w:asciiTheme="minorHAnsi" w:hAnsiTheme="minorHAnsi"/>
              <w:noProof/>
              <w:szCs w:val="22"/>
              <w:lang w:val="de-DE" w:eastAsia="de-DE"/>
            </w:rPr>
          </w:pPr>
          <w:hyperlink w:anchor="_Toc131593741" w:history="1">
            <w:r w:rsidR="0088251C" w:rsidRPr="00BC4742">
              <w:rPr>
                <w:rStyle w:val="Hyperlink"/>
                <w:noProof/>
              </w:rPr>
              <w:t>Preparation of the data</w:t>
            </w:r>
            <w:r w:rsidR="0088251C">
              <w:rPr>
                <w:noProof/>
                <w:webHidden/>
              </w:rPr>
              <w:tab/>
            </w:r>
            <w:r w:rsidR="0088251C">
              <w:rPr>
                <w:noProof/>
                <w:webHidden/>
              </w:rPr>
              <w:fldChar w:fldCharType="begin"/>
            </w:r>
            <w:r w:rsidR="0088251C">
              <w:rPr>
                <w:noProof/>
                <w:webHidden/>
              </w:rPr>
              <w:instrText xml:space="preserve"> PAGEREF _Toc131593741 \h </w:instrText>
            </w:r>
            <w:r w:rsidR="0088251C">
              <w:rPr>
                <w:noProof/>
                <w:webHidden/>
              </w:rPr>
            </w:r>
            <w:r w:rsidR="0088251C">
              <w:rPr>
                <w:noProof/>
                <w:webHidden/>
              </w:rPr>
              <w:fldChar w:fldCharType="separate"/>
            </w:r>
            <w:r>
              <w:rPr>
                <w:noProof/>
                <w:webHidden/>
              </w:rPr>
              <w:t>4</w:t>
            </w:r>
            <w:r w:rsidR="0088251C">
              <w:rPr>
                <w:noProof/>
                <w:webHidden/>
              </w:rPr>
              <w:fldChar w:fldCharType="end"/>
            </w:r>
          </w:hyperlink>
        </w:p>
        <w:p w14:paraId="163F3309" w14:textId="01AF68ED" w:rsidR="0088251C" w:rsidRDefault="00F66F55">
          <w:pPr>
            <w:pStyle w:val="TOC2"/>
            <w:tabs>
              <w:tab w:val="right" w:leader="dot" w:pos="9396"/>
            </w:tabs>
            <w:rPr>
              <w:rFonts w:asciiTheme="minorHAnsi" w:hAnsiTheme="minorHAnsi"/>
              <w:noProof/>
              <w:szCs w:val="22"/>
              <w:lang w:val="de-DE" w:eastAsia="de-DE"/>
            </w:rPr>
          </w:pPr>
          <w:hyperlink w:anchor="_Toc131593742" w:history="1">
            <w:r w:rsidR="0088251C" w:rsidRPr="00BC4742">
              <w:rPr>
                <w:rStyle w:val="Hyperlink"/>
                <w:noProof/>
              </w:rPr>
              <w:t>Data capture from Commission Excel file</w:t>
            </w:r>
            <w:r w:rsidR="0088251C">
              <w:rPr>
                <w:noProof/>
                <w:webHidden/>
              </w:rPr>
              <w:tab/>
            </w:r>
            <w:r w:rsidR="0088251C">
              <w:rPr>
                <w:noProof/>
                <w:webHidden/>
              </w:rPr>
              <w:fldChar w:fldCharType="begin"/>
            </w:r>
            <w:r w:rsidR="0088251C">
              <w:rPr>
                <w:noProof/>
                <w:webHidden/>
              </w:rPr>
              <w:instrText xml:space="preserve"> PAGEREF _Toc131593742 \h </w:instrText>
            </w:r>
            <w:r w:rsidR="0088251C">
              <w:rPr>
                <w:noProof/>
                <w:webHidden/>
              </w:rPr>
            </w:r>
            <w:r w:rsidR="0088251C">
              <w:rPr>
                <w:noProof/>
                <w:webHidden/>
              </w:rPr>
              <w:fldChar w:fldCharType="separate"/>
            </w:r>
            <w:r>
              <w:rPr>
                <w:noProof/>
                <w:webHidden/>
              </w:rPr>
              <w:t>4</w:t>
            </w:r>
            <w:r w:rsidR="0088251C">
              <w:rPr>
                <w:noProof/>
                <w:webHidden/>
              </w:rPr>
              <w:fldChar w:fldCharType="end"/>
            </w:r>
          </w:hyperlink>
        </w:p>
        <w:p w14:paraId="1195A2E2" w14:textId="0F76AEE3" w:rsidR="0088251C" w:rsidRDefault="00F66F55">
          <w:pPr>
            <w:pStyle w:val="TOC2"/>
            <w:tabs>
              <w:tab w:val="right" w:leader="dot" w:pos="9396"/>
            </w:tabs>
            <w:rPr>
              <w:rFonts w:asciiTheme="minorHAnsi" w:hAnsiTheme="minorHAnsi"/>
              <w:noProof/>
              <w:szCs w:val="22"/>
              <w:lang w:val="de-DE" w:eastAsia="de-DE"/>
            </w:rPr>
          </w:pPr>
          <w:hyperlink w:anchor="_Toc131593743" w:history="1">
            <w:r w:rsidR="0088251C" w:rsidRPr="00BC4742">
              <w:rPr>
                <w:rStyle w:val="Hyperlink"/>
                <w:noProof/>
              </w:rPr>
              <w:t>Results of plausibility checks</w:t>
            </w:r>
            <w:r w:rsidR="0088251C">
              <w:rPr>
                <w:noProof/>
                <w:webHidden/>
              </w:rPr>
              <w:tab/>
            </w:r>
            <w:r w:rsidR="0088251C">
              <w:rPr>
                <w:noProof/>
                <w:webHidden/>
              </w:rPr>
              <w:fldChar w:fldCharType="begin"/>
            </w:r>
            <w:r w:rsidR="0088251C">
              <w:rPr>
                <w:noProof/>
                <w:webHidden/>
              </w:rPr>
              <w:instrText xml:space="preserve"> PAGEREF _Toc131593743 \h </w:instrText>
            </w:r>
            <w:r w:rsidR="0088251C">
              <w:rPr>
                <w:noProof/>
                <w:webHidden/>
              </w:rPr>
            </w:r>
            <w:r w:rsidR="0088251C">
              <w:rPr>
                <w:noProof/>
                <w:webHidden/>
              </w:rPr>
              <w:fldChar w:fldCharType="separate"/>
            </w:r>
            <w:r>
              <w:rPr>
                <w:noProof/>
                <w:webHidden/>
              </w:rPr>
              <w:t>5</w:t>
            </w:r>
            <w:r w:rsidR="0088251C">
              <w:rPr>
                <w:noProof/>
                <w:webHidden/>
              </w:rPr>
              <w:fldChar w:fldCharType="end"/>
            </w:r>
          </w:hyperlink>
        </w:p>
        <w:p w14:paraId="34967DF0" w14:textId="02987E74" w:rsidR="0088251C" w:rsidRDefault="00F66F55">
          <w:pPr>
            <w:pStyle w:val="TOC2"/>
            <w:tabs>
              <w:tab w:val="right" w:leader="dot" w:pos="9396"/>
            </w:tabs>
            <w:rPr>
              <w:rFonts w:asciiTheme="minorHAnsi" w:hAnsiTheme="minorHAnsi"/>
              <w:noProof/>
              <w:szCs w:val="22"/>
              <w:lang w:val="de-DE" w:eastAsia="de-DE"/>
            </w:rPr>
          </w:pPr>
          <w:hyperlink w:anchor="_Toc131593744" w:history="1">
            <w:r w:rsidR="0088251C" w:rsidRPr="00BC4742">
              <w:rPr>
                <w:rStyle w:val="Hyperlink"/>
                <w:noProof/>
              </w:rPr>
              <w:t>Comparison of installation IDs</w:t>
            </w:r>
            <w:r w:rsidR="0088251C">
              <w:rPr>
                <w:noProof/>
                <w:webHidden/>
              </w:rPr>
              <w:tab/>
            </w:r>
            <w:r w:rsidR="0088251C">
              <w:rPr>
                <w:noProof/>
                <w:webHidden/>
              </w:rPr>
              <w:fldChar w:fldCharType="begin"/>
            </w:r>
            <w:r w:rsidR="0088251C">
              <w:rPr>
                <w:noProof/>
                <w:webHidden/>
              </w:rPr>
              <w:instrText xml:space="preserve"> PAGEREF _Toc131593744 \h </w:instrText>
            </w:r>
            <w:r w:rsidR="0088251C">
              <w:rPr>
                <w:noProof/>
                <w:webHidden/>
              </w:rPr>
            </w:r>
            <w:r w:rsidR="0088251C">
              <w:rPr>
                <w:noProof/>
                <w:webHidden/>
              </w:rPr>
              <w:fldChar w:fldCharType="separate"/>
            </w:r>
            <w:r>
              <w:rPr>
                <w:noProof/>
                <w:webHidden/>
              </w:rPr>
              <w:t>5</w:t>
            </w:r>
            <w:r w:rsidR="0088251C">
              <w:rPr>
                <w:noProof/>
                <w:webHidden/>
              </w:rPr>
              <w:fldChar w:fldCharType="end"/>
            </w:r>
          </w:hyperlink>
        </w:p>
        <w:p w14:paraId="0C6A1EC2" w14:textId="0E9D5ACE" w:rsidR="0088251C" w:rsidRDefault="00F66F55">
          <w:pPr>
            <w:pStyle w:val="TOC2"/>
            <w:tabs>
              <w:tab w:val="right" w:leader="dot" w:pos="9396"/>
            </w:tabs>
            <w:rPr>
              <w:rFonts w:asciiTheme="minorHAnsi" w:hAnsiTheme="minorHAnsi"/>
              <w:noProof/>
              <w:szCs w:val="22"/>
              <w:lang w:val="de-DE" w:eastAsia="de-DE"/>
            </w:rPr>
          </w:pPr>
          <w:hyperlink w:anchor="_Toc131593745" w:history="1">
            <w:r w:rsidR="0088251C" w:rsidRPr="00BC4742">
              <w:rPr>
                <w:rStyle w:val="Hyperlink"/>
                <w:noProof/>
              </w:rPr>
              <w:t>Changes within the dataset</w:t>
            </w:r>
            <w:r w:rsidR="0088251C">
              <w:rPr>
                <w:noProof/>
                <w:webHidden/>
              </w:rPr>
              <w:tab/>
            </w:r>
            <w:r w:rsidR="0088251C">
              <w:rPr>
                <w:noProof/>
                <w:webHidden/>
              </w:rPr>
              <w:fldChar w:fldCharType="begin"/>
            </w:r>
            <w:r w:rsidR="0088251C">
              <w:rPr>
                <w:noProof/>
                <w:webHidden/>
              </w:rPr>
              <w:instrText xml:space="preserve"> PAGEREF _Toc131593745 \h </w:instrText>
            </w:r>
            <w:r w:rsidR="0088251C">
              <w:rPr>
                <w:noProof/>
                <w:webHidden/>
              </w:rPr>
            </w:r>
            <w:r w:rsidR="0088251C">
              <w:rPr>
                <w:noProof/>
                <w:webHidden/>
              </w:rPr>
              <w:fldChar w:fldCharType="separate"/>
            </w:r>
            <w:r>
              <w:rPr>
                <w:noProof/>
                <w:webHidden/>
              </w:rPr>
              <w:t>5</w:t>
            </w:r>
            <w:r w:rsidR="0088251C">
              <w:rPr>
                <w:noProof/>
                <w:webHidden/>
              </w:rPr>
              <w:fldChar w:fldCharType="end"/>
            </w:r>
          </w:hyperlink>
        </w:p>
        <w:p w14:paraId="5E2A9F4A" w14:textId="3FEF1C32" w:rsidR="0088251C" w:rsidRDefault="00F66F55">
          <w:pPr>
            <w:pStyle w:val="TOC1"/>
            <w:tabs>
              <w:tab w:val="right" w:leader="dot" w:pos="9396"/>
            </w:tabs>
            <w:rPr>
              <w:rFonts w:asciiTheme="minorHAnsi" w:hAnsiTheme="minorHAnsi"/>
              <w:noProof/>
              <w:szCs w:val="22"/>
              <w:lang w:val="de-DE" w:eastAsia="de-DE"/>
            </w:rPr>
          </w:pPr>
          <w:hyperlink w:anchor="_Toc131593746" w:history="1">
            <w:r w:rsidR="0088251C" w:rsidRPr="00BC4742">
              <w:rPr>
                <w:rStyle w:val="Hyperlink"/>
                <w:noProof/>
              </w:rPr>
              <w:t xml:space="preserve">Comparison </w:t>
            </w:r>
            <w:r w:rsidR="0088251C" w:rsidRPr="00BC4742">
              <w:rPr>
                <w:rStyle w:val="Hyperlink"/>
                <w:noProof/>
                <w:lang w:eastAsia="en-GB"/>
              </w:rPr>
              <w:t>of the dataset provided by the Commission and the Excel file published on the Commission’s website</w:t>
            </w:r>
            <w:r w:rsidR="0088251C">
              <w:rPr>
                <w:noProof/>
                <w:webHidden/>
              </w:rPr>
              <w:tab/>
            </w:r>
            <w:r w:rsidR="0088251C">
              <w:rPr>
                <w:noProof/>
                <w:webHidden/>
              </w:rPr>
              <w:fldChar w:fldCharType="begin"/>
            </w:r>
            <w:r w:rsidR="0088251C">
              <w:rPr>
                <w:noProof/>
                <w:webHidden/>
              </w:rPr>
              <w:instrText xml:space="preserve"> PAGEREF _Toc131593746 \h </w:instrText>
            </w:r>
            <w:r w:rsidR="0088251C">
              <w:rPr>
                <w:noProof/>
                <w:webHidden/>
              </w:rPr>
            </w:r>
            <w:r w:rsidR="0088251C">
              <w:rPr>
                <w:noProof/>
                <w:webHidden/>
              </w:rPr>
              <w:fldChar w:fldCharType="separate"/>
            </w:r>
            <w:r>
              <w:rPr>
                <w:noProof/>
                <w:webHidden/>
              </w:rPr>
              <w:t>6</w:t>
            </w:r>
            <w:r w:rsidR="0088251C">
              <w:rPr>
                <w:noProof/>
                <w:webHidden/>
              </w:rPr>
              <w:fldChar w:fldCharType="end"/>
            </w:r>
          </w:hyperlink>
        </w:p>
        <w:p w14:paraId="242DB72C" w14:textId="14C76D97" w:rsidR="0088251C" w:rsidRDefault="00F66F55">
          <w:pPr>
            <w:pStyle w:val="TOC1"/>
            <w:tabs>
              <w:tab w:val="right" w:leader="dot" w:pos="9396"/>
            </w:tabs>
            <w:rPr>
              <w:rFonts w:asciiTheme="minorHAnsi" w:hAnsiTheme="minorHAnsi"/>
              <w:noProof/>
              <w:szCs w:val="22"/>
              <w:lang w:val="de-DE" w:eastAsia="de-DE"/>
            </w:rPr>
          </w:pPr>
          <w:hyperlink w:anchor="_Toc131593747" w:history="1">
            <w:r w:rsidR="0088251C" w:rsidRPr="00BC4742">
              <w:rPr>
                <w:rStyle w:val="Hyperlink"/>
                <w:noProof/>
              </w:rPr>
              <w:t>Consistency checks within the dataset</w:t>
            </w:r>
            <w:r w:rsidR="0088251C">
              <w:rPr>
                <w:noProof/>
                <w:webHidden/>
              </w:rPr>
              <w:tab/>
            </w:r>
            <w:r w:rsidR="0088251C">
              <w:rPr>
                <w:noProof/>
                <w:webHidden/>
              </w:rPr>
              <w:fldChar w:fldCharType="begin"/>
            </w:r>
            <w:r w:rsidR="0088251C">
              <w:rPr>
                <w:noProof/>
                <w:webHidden/>
              </w:rPr>
              <w:instrText xml:space="preserve"> PAGEREF _Toc131593747 \h </w:instrText>
            </w:r>
            <w:r w:rsidR="0088251C">
              <w:rPr>
                <w:noProof/>
                <w:webHidden/>
              </w:rPr>
            </w:r>
            <w:r w:rsidR="0088251C">
              <w:rPr>
                <w:noProof/>
                <w:webHidden/>
              </w:rPr>
              <w:fldChar w:fldCharType="separate"/>
            </w:r>
            <w:r>
              <w:rPr>
                <w:noProof/>
                <w:webHidden/>
              </w:rPr>
              <w:t>6</w:t>
            </w:r>
            <w:r w:rsidR="0088251C">
              <w:rPr>
                <w:noProof/>
                <w:webHidden/>
              </w:rPr>
              <w:fldChar w:fldCharType="end"/>
            </w:r>
          </w:hyperlink>
        </w:p>
        <w:p w14:paraId="08D8CBEF" w14:textId="160CD530" w:rsidR="0088251C" w:rsidRDefault="00F66F55">
          <w:pPr>
            <w:pStyle w:val="TOC2"/>
            <w:tabs>
              <w:tab w:val="right" w:leader="dot" w:pos="9396"/>
            </w:tabs>
            <w:rPr>
              <w:rFonts w:asciiTheme="minorHAnsi" w:hAnsiTheme="minorHAnsi"/>
              <w:noProof/>
              <w:szCs w:val="22"/>
              <w:lang w:val="de-DE" w:eastAsia="de-DE"/>
            </w:rPr>
          </w:pPr>
          <w:hyperlink w:anchor="_Toc131593748" w:history="1">
            <w:r w:rsidR="0088251C" w:rsidRPr="00BC4742">
              <w:rPr>
                <w:rStyle w:val="Hyperlink"/>
                <w:noProof/>
              </w:rPr>
              <w:t>Update of the disaggregated database (installation level)</w:t>
            </w:r>
            <w:r w:rsidR="0088251C">
              <w:rPr>
                <w:noProof/>
                <w:webHidden/>
              </w:rPr>
              <w:tab/>
            </w:r>
            <w:r w:rsidR="0088251C">
              <w:rPr>
                <w:noProof/>
                <w:webHidden/>
              </w:rPr>
              <w:fldChar w:fldCharType="begin"/>
            </w:r>
            <w:r w:rsidR="0088251C">
              <w:rPr>
                <w:noProof/>
                <w:webHidden/>
              </w:rPr>
              <w:instrText xml:space="preserve"> PAGEREF _Toc131593748 \h </w:instrText>
            </w:r>
            <w:r w:rsidR="0088251C">
              <w:rPr>
                <w:noProof/>
                <w:webHidden/>
              </w:rPr>
            </w:r>
            <w:r w:rsidR="0088251C">
              <w:rPr>
                <w:noProof/>
                <w:webHidden/>
              </w:rPr>
              <w:fldChar w:fldCharType="separate"/>
            </w:r>
            <w:r>
              <w:rPr>
                <w:noProof/>
                <w:webHidden/>
              </w:rPr>
              <w:t>7</w:t>
            </w:r>
            <w:r w:rsidR="0088251C">
              <w:rPr>
                <w:noProof/>
                <w:webHidden/>
              </w:rPr>
              <w:fldChar w:fldCharType="end"/>
            </w:r>
          </w:hyperlink>
        </w:p>
        <w:p w14:paraId="0014451A" w14:textId="1DCEC30E" w:rsidR="0088251C" w:rsidRDefault="00F66F55">
          <w:pPr>
            <w:pStyle w:val="TOC2"/>
            <w:tabs>
              <w:tab w:val="right" w:leader="dot" w:pos="9396"/>
            </w:tabs>
            <w:rPr>
              <w:rFonts w:asciiTheme="minorHAnsi" w:hAnsiTheme="minorHAnsi"/>
              <w:noProof/>
              <w:szCs w:val="22"/>
              <w:lang w:val="de-DE" w:eastAsia="de-DE"/>
            </w:rPr>
          </w:pPr>
          <w:hyperlink w:anchor="_Toc131593749" w:history="1">
            <w:r w:rsidR="0088251C" w:rsidRPr="00BC4742">
              <w:rPr>
                <w:rStyle w:val="Hyperlink"/>
                <w:noProof/>
              </w:rPr>
              <w:t>Deletion of double installations</w:t>
            </w:r>
            <w:r w:rsidR="0088251C">
              <w:rPr>
                <w:noProof/>
                <w:webHidden/>
              </w:rPr>
              <w:tab/>
            </w:r>
            <w:r w:rsidR="0088251C">
              <w:rPr>
                <w:noProof/>
                <w:webHidden/>
              </w:rPr>
              <w:fldChar w:fldCharType="begin"/>
            </w:r>
            <w:r w:rsidR="0088251C">
              <w:rPr>
                <w:noProof/>
                <w:webHidden/>
              </w:rPr>
              <w:instrText xml:space="preserve"> PAGEREF _Toc131593749 \h </w:instrText>
            </w:r>
            <w:r w:rsidR="0088251C">
              <w:rPr>
                <w:noProof/>
                <w:webHidden/>
              </w:rPr>
            </w:r>
            <w:r w:rsidR="0088251C">
              <w:rPr>
                <w:noProof/>
                <w:webHidden/>
              </w:rPr>
              <w:fldChar w:fldCharType="separate"/>
            </w:r>
            <w:r>
              <w:rPr>
                <w:noProof/>
                <w:webHidden/>
              </w:rPr>
              <w:t>7</w:t>
            </w:r>
            <w:r w:rsidR="0088251C">
              <w:rPr>
                <w:noProof/>
                <w:webHidden/>
              </w:rPr>
              <w:fldChar w:fldCharType="end"/>
            </w:r>
          </w:hyperlink>
        </w:p>
        <w:p w14:paraId="24ABAF8B" w14:textId="2F883569" w:rsidR="0088251C" w:rsidRDefault="00F66F55">
          <w:pPr>
            <w:pStyle w:val="TOC3"/>
            <w:tabs>
              <w:tab w:val="right" w:leader="dot" w:pos="9396"/>
            </w:tabs>
            <w:rPr>
              <w:rFonts w:asciiTheme="minorHAnsi" w:hAnsiTheme="minorHAnsi"/>
              <w:noProof/>
              <w:szCs w:val="22"/>
              <w:lang w:val="de-DE" w:eastAsia="de-DE"/>
            </w:rPr>
          </w:pPr>
          <w:hyperlink w:anchor="_Toc131593750" w:history="1">
            <w:r w:rsidR="0088251C" w:rsidRPr="00BC4742">
              <w:rPr>
                <w:rStyle w:val="Hyperlink"/>
                <w:noProof/>
              </w:rPr>
              <w:t>Adjustment of free allowances for aviation operators for the year 2012</w:t>
            </w:r>
            <w:r w:rsidR="0088251C">
              <w:rPr>
                <w:noProof/>
                <w:webHidden/>
              </w:rPr>
              <w:tab/>
            </w:r>
            <w:r w:rsidR="0088251C">
              <w:rPr>
                <w:noProof/>
                <w:webHidden/>
              </w:rPr>
              <w:fldChar w:fldCharType="begin"/>
            </w:r>
            <w:r w:rsidR="0088251C">
              <w:rPr>
                <w:noProof/>
                <w:webHidden/>
              </w:rPr>
              <w:instrText xml:space="preserve"> PAGEREF _Toc131593750 \h </w:instrText>
            </w:r>
            <w:r w:rsidR="0088251C">
              <w:rPr>
                <w:noProof/>
                <w:webHidden/>
              </w:rPr>
            </w:r>
            <w:r w:rsidR="0088251C">
              <w:rPr>
                <w:noProof/>
                <w:webHidden/>
              </w:rPr>
              <w:fldChar w:fldCharType="separate"/>
            </w:r>
            <w:r>
              <w:rPr>
                <w:noProof/>
                <w:webHidden/>
              </w:rPr>
              <w:t>7</w:t>
            </w:r>
            <w:r w:rsidR="0088251C">
              <w:rPr>
                <w:noProof/>
                <w:webHidden/>
              </w:rPr>
              <w:fldChar w:fldCharType="end"/>
            </w:r>
          </w:hyperlink>
        </w:p>
        <w:p w14:paraId="697A2AB5" w14:textId="1F71CB76" w:rsidR="0088251C" w:rsidRDefault="00F66F55">
          <w:pPr>
            <w:pStyle w:val="TOC3"/>
            <w:tabs>
              <w:tab w:val="right" w:leader="dot" w:pos="9396"/>
            </w:tabs>
            <w:rPr>
              <w:rFonts w:asciiTheme="minorHAnsi" w:hAnsiTheme="minorHAnsi"/>
              <w:noProof/>
              <w:szCs w:val="22"/>
              <w:lang w:val="de-DE" w:eastAsia="de-DE"/>
            </w:rPr>
          </w:pPr>
          <w:hyperlink w:anchor="_Toc131593751" w:history="1">
            <w:r w:rsidR="0088251C" w:rsidRPr="00BC4742">
              <w:rPr>
                <w:rStyle w:val="Hyperlink"/>
                <w:noProof/>
              </w:rPr>
              <w:t>Consistency check of surrendered units</w:t>
            </w:r>
            <w:r w:rsidR="0088251C">
              <w:rPr>
                <w:noProof/>
                <w:webHidden/>
              </w:rPr>
              <w:tab/>
            </w:r>
            <w:r w:rsidR="0088251C">
              <w:rPr>
                <w:noProof/>
                <w:webHidden/>
              </w:rPr>
              <w:fldChar w:fldCharType="begin"/>
            </w:r>
            <w:r w:rsidR="0088251C">
              <w:rPr>
                <w:noProof/>
                <w:webHidden/>
              </w:rPr>
              <w:instrText xml:space="preserve"> PAGEREF _Toc131593751 \h </w:instrText>
            </w:r>
            <w:r w:rsidR="0088251C">
              <w:rPr>
                <w:noProof/>
                <w:webHidden/>
              </w:rPr>
            </w:r>
            <w:r w:rsidR="0088251C">
              <w:rPr>
                <w:noProof/>
                <w:webHidden/>
              </w:rPr>
              <w:fldChar w:fldCharType="separate"/>
            </w:r>
            <w:r>
              <w:rPr>
                <w:noProof/>
                <w:webHidden/>
              </w:rPr>
              <w:t>7</w:t>
            </w:r>
            <w:r w:rsidR="0088251C">
              <w:rPr>
                <w:noProof/>
                <w:webHidden/>
              </w:rPr>
              <w:fldChar w:fldCharType="end"/>
            </w:r>
          </w:hyperlink>
        </w:p>
        <w:p w14:paraId="0EC5469C" w14:textId="23061AB1" w:rsidR="0088251C" w:rsidRDefault="00F66F55">
          <w:pPr>
            <w:pStyle w:val="TOC3"/>
            <w:tabs>
              <w:tab w:val="right" w:leader="dot" w:pos="9396"/>
            </w:tabs>
            <w:rPr>
              <w:rFonts w:asciiTheme="minorHAnsi" w:hAnsiTheme="minorHAnsi"/>
              <w:noProof/>
              <w:szCs w:val="22"/>
              <w:lang w:val="de-DE" w:eastAsia="de-DE"/>
            </w:rPr>
          </w:pPr>
          <w:hyperlink w:anchor="_Toc131593752" w:history="1">
            <w:r w:rsidR="0088251C" w:rsidRPr="00BC4742">
              <w:rPr>
                <w:rStyle w:val="Hyperlink"/>
                <w:noProof/>
              </w:rPr>
              <w:t>Reallocation of main activity codes</w:t>
            </w:r>
            <w:r w:rsidR="0088251C">
              <w:rPr>
                <w:noProof/>
                <w:webHidden/>
              </w:rPr>
              <w:tab/>
            </w:r>
            <w:r w:rsidR="0088251C">
              <w:rPr>
                <w:noProof/>
                <w:webHidden/>
              </w:rPr>
              <w:fldChar w:fldCharType="begin"/>
            </w:r>
            <w:r w:rsidR="0088251C">
              <w:rPr>
                <w:noProof/>
                <w:webHidden/>
              </w:rPr>
              <w:instrText xml:space="preserve"> PAGEREF _Toc131593752 \h </w:instrText>
            </w:r>
            <w:r w:rsidR="0088251C">
              <w:rPr>
                <w:noProof/>
                <w:webHidden/>
              </w:rPr>
            </w:r>
            <w:r w:rsidR="0088251C">
              <w:rPr>
                <w:noProof/>
                <w:webHidden/>
              </w:rPr>
              <w:fldChar w:fldCharType="separate"/>
            </w:r>
            <w:r>
              <w:rPr>
                <w:noProof/>
                <w:webHidden/>
              </w:rPr>
              <w:t>7</w:t>
            </w:r>
            <w:r w:rsidR="0088251C">
              <w:rPr>
                <w:noProof/>
                <w:webHidden/>
              </w:rPr>
              <w:fldChar w:fldCharType="end"/>
            </w:r>
          </w:hyperlink>
        </w:p>
        <w:p w14:paraId="413294E1" w14:textId="3294BAB0" w:rsidR="0088251C" w:rsidRDefault="00F66F55">
          <w:pPr>
            <w:pStyle w:val="TOC2"/>
            <w:tabs>
              <w:tab w:val="right" w:leader="dot" w:pos="9396"/>
            </w:tabs>
            <w:rPr>
              <w:rFonts w:asciiTheme="minorHAnsi" w:hAnsiTheme="minorHAnsi"/>
              <w:noProof/>
              <w:szCs w:val="22"/>
              <w:lang w:val="de-DE" w:eastAsia="de-DE"/>
            </w:rPr>
          </w:pPr>
          <w:hyperlink w:anchor="_Toc131593753" w:history="1">
            <w:r w:rsidR="0088251C" w:rsidRPr="00BC4742">
              <w:rPr>
                <w:rStyle w:val="Hyperlink"/>
                <w:noProof/>
                <w:lang w:eastAsia="en-GB"/>
              </w:rPr>
              <w:t>Main changes in EU ETS viewer data between July 2022 and April 2023</w:t>
            </w:r>
            <w:r w:rsidR="0088251C">
              <w:rPr>
                <w:noProof/>
                <w:webHidden/>
              </w:rPr>
              <w:tab/>
            </w:r>
            <w:r w:rsidR="0088251C">
              <w:rPr>
                <w:noProof/>
                <w:webHidden/>
              </w:rPr>
              <w:fldChar w:fldCharType="begin"/>
            </w:r>
            <w:r w:rsidR="0088251C">
              <w:rPr>
                <w:noProof/>
                <w:webHidden/>
              </w:rPr>
              <w:instrText xml:space="preserve"> PAGEREF _Toc131593753 \h </w:instrText>
            </w:r>
            <w:r w:rsidR="0088251C">
              <w:rPr>
                <w:noProof/>
                <w:webHidden/>
              </w:rPr>
            </w:r>
            <w:r w:rsidR="0088251C">
              <w:rPr>
                <w:noProof/>
                <w:webHidden/>
              </w:rPr>
              <w:fldChar w:fldCharType="separate"/>
            </w:r>
            <w:r>
              <w:rPr>
                <w:noProof/>
                <w:webHidden/>
              </w:rPr>
              <w:t>11</w:t>
            </w:r>
            <w:r w:rsidR="0088251C">
              <w:rPr>
                <w:noProof/>
                <w:webHidden/>
              </w:rPr>
              <w:fldChar w:fldCharType="end"/>
            </w:r>
          </w:hyperlink>
        </w:p>
        <w:p w14:paraId="4C865D25" w14:textId="159F1B78" w:rsidR="0088251C" w:rsidRDefault="00F66F55">
          <w:pPr>
            <w:pStyle w:val="TOC3"/>
            <w:tabs>
              <w:tab w:val="right" w:leader="dot" w:pos="9396"/>
            </w:tabs>
            <w:rPr>
              <w:rFonts w:asciiTheme="minorHAnsi" w:hAnsiTheme="minorHAnsi"/>
              <w:noProof/>
              <w:szCs w:val="22"/>
              <w:lang w:val="de-DE" w:eastAsia="de-DE"/>
            </w:rPr>
          </w:pPr>
          <w:hyperlink w:anchor="_Toc131593754" w:history="1">
            <w:r w:rsidR="0088251C" w:rsidRPr="00BC4742">
              <w:rPr>
                <w:rStyle w:val="Hyperlink"/>
                <w:noProof/>
              </w:rPr>
              <w:t>Number of entities included in the scheme</w:t>
            </w:r>
            <w:r w:rsidR="0088251C">
              <w:rPr>
                <w:noProof/>
                <w:webHidden/>
              </w:rPr>
              <w:tab/>
            </w:r>
            <w:r w:rsidR="0088251C">
              <w:rPr>
                <w:noProof/>
                <w:webHidden/>
              </w:rPr>
              <w:fldChar w:fldCharType="begin"/>
            </w:r>
            <w:r w:rsidR="0088251C">
              <w:rPr>
                <w:noProof/>
                <w:webHidden/>
              </w:rPr>
              <w:instrText xml:space="preserve"> PAGEREF _Toc131593754 \h </w:instrText>
            </w:r>
            <w:r w:rsidR="0088251C">
              <w:rPr>
                <w:noProof/>
                <w:webHidden/>
              </w:rPr>
            </w:r>
            <w:r w:rsidR="0088251C">
              <w:rPr>
                <w:noProof/>
                <w:webHidden/>
              </w:rPr>
              <w:fldChar w:fldCharType="separate"/>
            </w:r>
            <w:r>
              <w:rPr>
                <w:noProof/>
                <w:webHidden/>
              </w:rPr>
              <w:t>11</w:t>
            </w:r>
            <w:r w:rsidR="0088251C">
              <w:rPr>
                <w:noProof/>
                <w:webHidden/>
              </w:rPr>
              <w:fldChar w:fldCharType="end"/>
            </w:r>
          </w:hyperlink>
        </w:p>
        <w:p w14:paraId="59B03360" w14:textId="17A5DA40" w:rsidR="0088251C" w:rsidRDefault="00F66F55">
          <w:pPr>
            <w:pStyle w:val="TOC3"/>
            <w:tabs>
              <w:tab w:val="right" w:leader="dot" w:pos="9396"/>
            </w:tabs>
            <w:rPr>
              <w:rFonts w:asciiTheme="minorHAnsi" w:hAnsiTheme="minorHAnsi"/>
              <w:noProof/>
              <w:szCs w:val="22"/>
              <w:lang w:val="de-DE" w:eastAsia="de-DE"/>
            </w:rPr>
          </w:pPr>
          <w:hyperlink w:anchor="_Toc131593755" w:history="1">
            <w:r w:rsidR="0088251C" w:rsidRPr="00BC4742">
              <w:rPr>
                <w:rStyle w:val="Hyperlink"/>
                <w:noProof/>
              </w:rPr>
              <w:t>Account closures</w:t>
            </w:r>
            <w:r w:rsidR="0088251C">
              <w:rPr>
                <w:noProof/>
                <w:webHidden/>
              </w:rPr>
              <w:tab/>
            </w:r>
            <w:r w:rsidR="0088251C">
              <w:rPr>
                <w:noProof/>
                <w:webHidden/>
              </w:rPr>
              <w:fldChar w:fldCharType="begin"/>
            </w:r>
            <w:r w:rsidR="0088251C">
              <w:rPr>
                <w:noProof/>
                <w:webHidden/>
              </w:rPr>
              <w:instrText xml:space="preserve"> PAGEREF _Toc131593755 \h </w:instrText>
            </w:r>
            <w:r w:rsidR="0088251C">
              <w:rPr>
                <w:noProof/>
                <w:webHidden/>
              </w:rPr>
            </w:r>
            <w:r w:rsidR="0088251C">
              <w:rPr>
                <w:noProof/>
                <w:webHidden/>
              </w:rPr>
              <w:fldChar w:fldCharType="separate"/>
            </w:r>
            <w:r>
              <w:rPr>
                <w:noProof/>
                <w:webHidden/>
              </w:rPr>
              <w:t>12</w:t>
            </w:r>
            <w:r w:rsidR="0088251C">
              <w:rPr>
                <w:noProof/>
                <w:webHidden/>
              </w:rPr>
              <w:fldChar w:fldCharType="end"/>
            </w:r>
          </w:hyperlink>
        </w:p>
        <w:p w14:paraId="57AFC908" w14:textId="6C2DE8CE" w:rsidR="0088251C" w:rsidRDefault="00F66F55">
          <w:pPr>
            <w:pStyle w:val="TOC3"/>
            <w:tabs>
              <w:tab w:val="right" w:leader="dot" w:pos="9396"/>
            </w:tabs>
            <w:rPr>
              <w:rFonts w:asciiTheme="minorHAnsi" w:hAnsiTheme="minorHAnsi"/>
              <w:noProof/>
              <w:szCs w:val="22"/>
              <w:lang w:val="de-DE" w:eastAsia="de-DE"/>
            </w:rPr>
          </w:pPr>
          <w:hyperlink w:anchor="_Toc131593756" w:history="1">
            <w:r w:rsidR="0088251C" w:rsidRPr="00BC4742">
              <w:rPr>
                <w:rStyle w:val="Hyperlink"/>
                <w:noProof/>
              </w:rPr>
              <w:t>Active installation in 3 TP/4 TP</w:t>
            </w:r>
            <w:r w:rsidR="0088251C">
              <w:rPr>
                <w:noProof/>
                <w:webHidden/>
              </w:rPr>
              <w:tab/>
            </w:r>
            <w:r w:rsidR="0088251C">
              <w:rPr>
                <w:noProof/>
                <w:webHidden/>
              </w:rPr>
              <w:fldChar w:fldCharType="begin"/>
            </w:r>
            <w:r w:rsidR="0088251C">
              <w:rPr>
                <w:noProof/>
                <w:webHidden/>
              </w:rPr>
              <w:instrText xml:space="preserve"> PAGEREF _Toc131593756 \h </w:instrText>
            </w:r>
            <w:r w:rsidR="0088251C">
              <w:rPr>
                <w:noProof/>
                <w:webHidden/>
              </w:rPr>
            </w:r>
            <w:r w:rsidR="0088251C">
              <w:rPr>
                <w:noProof/>
                <w:webHidden/>
              </w:rPr>
              <w:fldChar w:fldCharType="separate"/>
            </w:r>
            <w:r>
              <w:rPr>
                <w:noProof/>
                <w:webHidden/>
              </w:rPr>
              <w:t>12</w:t>
            </w:r>
            <w:r w:rsidR="0088251C">
              <w:rPr>
                <w:noProof/>
                <w:webHidden/>
              </w:rPr>
              <w:fldChar w:fldCharType="end"/>
            </w:r>
          </w:hyperlink>
        </w:p>
        <w:p w14:paraId="0DC02BF9" w14:textId="69827B58" w:rsidR="0088251C" w:rsidRDefault="00F66F55">
          <w:pPr>
            <w:pStyle w:val="TOC3"/>
            <w:tabs>
              <w:tab w:val="right" w:leader="dot" w:pos="9396"/>
            </w:tabs>
            <w:rPr>
              <w:rFonts w:asciiTheme="minorHAnsi" w:hAnsiTheme="minorHAnsi"/>
              <w:noProof/>
              <w:szCs w:val="22"/>
              <w:lang w:val="de-DE" w:eastAsia="de-DE"/>
            </w:rPr>
          </w:pPr>
          <w:hyperlink w:anchor="_Toc131593757" w:history="1">
            <w:r w:rsidR="0088251C" w:rsidRPr="00BC4742">
              <w:rPr>
                <w:rStyle w:val="Hyperlink"/>
                <w:noProof/>
              </w:rPr>
              <w:t>Verified emissions (stationary installations)</w:t>
            </w:r>
            <w:r w:rsidR="0088251C">
              <w:rPr>
                <w:noProof/>
                <w:webHidden/>
              </w:rPr>
              <w:tab/>
            </w:r>
            <w:r w:rsidR="0088251C">
              <w:rPr>
                <w:noProof/>
                <w:webHidden/>
              </w:rPr>
              <w:fldChar w:fldCharType="begin"/>
            </w:r>
            <w:r w:rsidR="0088251C">
              <w:rPr>
                <w:noProof/>
                <w:webHidden/>
              </w:rPr>
              <w:instrText xml:space="preserve"> PAGEREF _Toc131593757 \h </w:instrText>
            </w:r>
            <w:r w:rsidR="0088251C">
              <w:rPr>
                <w:noProof/>
                <w:webHidden/>
              </w:rPr>
            </w:r>
            <w:r w:rsidR="0088251C">
              <w:rPr>
                <w:noProof/>
                <w:webHidden/>
              </w:rPr>
              <w:fldChar w:fldCharType="separate"/>
            </w:r>
            <w:r>
              <w:rPr>
                <w:noProof/>
                <w:webHidden/>
              </w:rPr>
              <w:t>12</w:t>
            </w:r>
            <w:r w:rsidR="0088251C">
              <w:rPr>
                <w:noProof/>
                <w:webHidden/>
              </w:rPr>
              <w:fldChar w:fldCharType="end"/>
            </w:r>
          </w:hyperlink>
        </w:p>
        <w:p w14:paraId="2063B0CC" w14:textId="4401BA4F" w:rsidR="0088251C" w:rsidRDefault="00F66F55">
          <w:pPr>
            <w:pStyle w:val="TOC3"/>
            <w:tabs>
              <w:tab w:val="right" w:leader="dot" w:pos="9396"/>
            </w:tabs>
            <w:rPr>
              <w:rFonts w:asciiTheme="minorHAnsi" w:hAnsiTheme="minorHAnsi"/>
              <w:noProof/>
              <w:szCs w:val="22"/>
              <w:lang w:val="de-DE" w:eastAsia="de-DE"/>
            </w:rPr>
          </w:pPr>
          <w:hyperlink w:anchor="_Toc131593758" w:history="1">
            <w:r w:rsidR="0088251C" w:rsidRPr="00BC4742">
              <w:rPr>
                <w:rStyle w:val="Hyperlink"/>
                <w:noProof/>
                <w:lang w:bidi="kn-IN"/>
              </w:rPr>
              <w:t>Free allocation to existing installations from 2005 to 2021 (stationary installations)</w:t>
            </w:r>
            <w:r w:rsidR="0088251C">
              <w:rPr>
                <w:noProof/>
                <w:webHidden/>
              </w:rPr>
              <w:tab/>
            </w:r>
            <w:r w:rsidR="0088251C">
              <w:rPr>
                <w:noProof/>
                <w:webHidden/>
              </w:rPr>
              <w:fldChar w:fldCharType="begin"/>
            </w:r>
            <w:r w:rsidR="0088251C">
              <w:rPr>
                <w:noProof/>
                <w:webHidden/>
              </w:rPr>
              <w:instrText xml:space="preserve"> PAGEREF _Toc131593758 \h </w:instrText>
            </w:r>
            <w:r w:rsidR="0088251C">
              <w:rPr>
                <w:noProof/>
                <w:webHidden/>
              </w:rPr>
            </w:r>
            <w:r w:rsidR="0088251C">
              <w:rPr>
                <w:noProof/>
                <w:webHidden/>
              </w:rPr>
              <w:fldChar w:fldCharType="separate"/>
            </w:r>
            <w:r>
              <w:rPr>
                <w:noProof/>
                <w:webHidden/>
              </w:rPr>
              <w:t>14</w:t>
            </w:r>
            <w:r w:rsidR="0088251C">
              <w:rPr>
                <w:noProof/>
                <w:webHidden/>
              </w:rPr>
              <w:fldChar w:fldCharType="end"/>
            </w:r>
          </w:hyperlink>
        </w:p>
        <w:p w14:paraId="2B824493" w14:textId="0E5F5FE3" w:rsidR="0088251C" w:rsidRDefault="00F66F55">
          <w:pPr>
            <w:pStyle w:val="TOC3"/>
            <w:tabs>
              <w:tab w:val="right" w:leader="dot" w:pos="9396"/>
            </w:tabs>
            <w:rPr>
              <w:rFonts w:asciiTheme="minorHAnsi" w:hAnsiTheme="minorHAnsi"/>
              <w:noProof/>
              <w:szCs w:val="22"/>
              <w:lang w:val="de-DE" w:eastAsia="de-DE"/>
            </w:rPr>
          </w:pPr>
          <w:hyperlink w:anchor="_Toc131593759" w:history="1">
            <w:r w:rsidR="0088251C" w:rsidRPr="00BC4742">
              <w:rPr>
                <w:rStyle w:val="Hyperlink"/>
                <w:noProof/>
                <w:lang w:bidi="kn-IN"/>
              </w:rPr>
              <w:t>1.6.6 Surrendered units from 2005 to 2022 (stationary installations)</w:t>
            </w:r>
            <w:r w:rsidR="0088251C">
              <w:rPr>
                <w:noProof/>
                <w:webHidden/>
              </w:rPr>
              <w:tab/>
            </w:r>
            <w:r w:rsidR="0088251C">
              <w:rPr>
                <w:noProof/>
                <w:webHidden/>
              </w:rPr>
              <w:fldChar w:fldCharType="begin"/>
            </w:r>
            <w:r w:rsidR="0088251C">
              <w:rPr>
                <w:noProof/>
                <w:webHidden/>
              </w:rPr>
              <w:instrText xml:space="preserve"> PAGEREF _Toc131593759 \h </w:instrText>
            </w:r>
            <w:r w:rsidR="0088251C">
              <w:rPr>
                <w:noProof/>
                <w:webHidden/>
              </w:rPr>
            </w:r>
            <w:r w:rsidR="0088251C">
              <w:rPr>
                <w:noProof/>
                <w:webHidden/>
              </w:rPr>
              <w:fldChar w:fldCharType="separate"/>
            </w:r>
            <w:r>
              <w:rPr>
                <w:noProof/>
                <w:webHidden/>
              </w:rPr>
              <w:t>16</w:t>
            </w:r>
            <w:r w:rsidR="0088251C">
              <w:rPr>
                <w:noProof/>
                <w:webHidden/>
              </w:rPr>
              <w:fldChar w:fldCharType="end"/>
            </w:r>
          </w:hyperlink>
        </w:p>
        <w:p w14:paraId="3F8D734D" w14:textId="7D8E9EC3" w:rsidR="0088251C" w:rsidRDefault="00F66F55">
          <w:pPr>
            <w:pStyle w:val="TOC3"/>
            <w:tabs>
              <w:tab w:val="right" w:leader="dot" w:pos="9396"/>
            </w:tabs>
            <w:rPr>
              <w:rFonts w:asciiTheme="minorHAnsi" w:hAnsiTheme="minorHAnsi"/>
              <w:noProof/>
              <w:szCs w:val="22"/>
              <w:lang w:val="de-DE" w:eastAsia="de-DE"/>
            </w:rPr>
          </w:pPr>
          <w:hyperlink w:anchor="_Toc131593760" w:history="1">
            <w:r w:rsidR="0088251C" w:rsidRPr="00BC4742">
              <w:rPr>
                <w:rStyle w:val="Hyperlink"/>
                <w:noProof/>
              </w:rPr>
              <w:t xml:space="preserve">Comparison of allocated amounts under Article 10a(1), 10a(7)and 10c for the years 2013 to </w:t>
            </w:r>
            <w:r w:rsidR="0088251C" w:rsidRPr="00BC4742">
              <w:rPr>
                <w:rStyle w:val="Hyperlink"/>
                <w:noProof/>
                <w:lang w:bidi="kn-IN"/>
              </w:rPr>
              <w:t>2022</w:t>
            </w:r>
            <w:r w:rsidR="0088251C">
              <w:rPr>
                <w:noProof/>
                <w:webHidden/>
              </w:rPr>
              <w:tab/>
            </w:r>
            <w:r w:rsidR="0088251C">
              <w:rPr>
                <w:noProof/>
                <w:webHidden/>
              </w:rPr>
              <w:fldChar w:fldCharType="begin"/>
            </w:r>
            <w:r w:rsidR="0088251C">
              <w:rPr>
                <w:noProof/>
                <w:webHidden/>
              </w:rPr>
              <w:instrText xml:space="preserve"> PAGEREF _Toc131593760 \h </w:instrText>
            </w:r>
            <w:r w:rsidR="0088251C">
              <w:rPr>
                <w:noProof/>
                <w:webHidden/>
              </w:rPr>
            </w:r>
            <w:r w:rsidR="0088251C">
              <w:rPr>
                <w:noProof/>
                <w:webHidden/>
              </w:rPr>
              <w:fldChar w:fldCharType="separate"/>
            </w:r>
            <w:r>
              <w:rPr>
                <w:noProof/>
                <w:webHidden/>
              </w:rPr>
              <w:t>18</w:t>
            </w:r>
            <w:r w:rsidR="0088251C">
              <w:rPr>
                <w:noProof/>
                <w:webHidden/>
              </w:rPr>
              <w:fldChar w:fldCharType="end"/>
            </w:r>
          </w:hyperlink>
        </w:p>
        <w:p w14:paraId="308D17C8" w14:textId="7F307E1A" w:rsidR="0088251C" w:rsidRDefault="00F66F55">
          <w:pPr>
            <w:pStyle w:val="TOC3"/>
            <w:tabs>
              <w:tab w:val="right" w:leader="dot" w:pos="9396"/>
            </w:tabs>
            <w:rPr>
              <w:rFonts w:asciiTheme="minorHAnsi" w:hAnsiTheme="minorHAnsi"/>
              <w:noProof/>
              <w:szCs w:val="22"/>
              <w:lang w:val="de-DE" w:eastAsia="de-DE"/>
            </w:rPr>
          </w:pPr>
          <w:hyperlink w:anchor="_Toc131593761" w:history="1">
            <w:r w:rsidR="0088251C" w:rsidRPr="00BC4742">
              <w:rPr>
                <w:rStyle w:val="Hyperlink"/>
                <w:noProof/>
              </w:rPr>
              <w:t>Aviation</w:t>
            </w:r>
            <w:r w:rsidR="0088251C">
              <w:rPr>
                <w:noProof/>
                <w:webHidden/>
              </w:rPr>
              <w:tab/>
            </w:r>
            <w:r w:rsidR="0088251C">
              <w:rPr>
                <w:noProof/>
                <w:webHidden/>
              </w:rPr>
              <w:fldChar w:fldCharType="begin"/>
            </w:r>
            <w:r w:rsidR="0088251C">
              <w:rPr>
                <w:noProof/>
                <w:webHidden/>
              </w:rPr>
              <w:instrText xml:space="preserve"> PAGEREF _Toc131593761 \h </w:instrText>
            </w:r>
            <w:r w:rsidR="0088251C">
              <w:rPr>
                <w:noProof/>
                <w:webHidden/>
              </w:rPr>
            </w:r>
            <w:r w:rsidR="0088251C">
              <w:rPr>
                <w:noProof/>
                <w:webHidden/>
              </w:rPr>
              <w:fldChar w:fldCharType="separate"/>
            </w:r>
            <w:r>
              <w:rPr>
                <w:noProof/>
                <w:webHidden/>
              </w:rPr>
              <w:t>18</w:t>
            </w:r>
            <w:r w:rsidR="0088251C">
              <w:rPr>
                <w:noProof/>
                <w:webHidden/>
              </w:rPr>
              <w:fldChar w:fldCharType="end"/>
            </w:r>
          </w:hyperlink>
        </w:p>
        <w:p w14:paraId="3A9FC087" w14:textId="2FD62016" w:rsidR="286703DB" w:rsidRDefault="286703DB" w:rsidP="286703DB">
          <w:pPr>
            <w:pStyle w:val="TOC1"/>
            <w:tabs>
              <w:tab w:val="right" w:leader="dot" w:pos="9405"/>
            </w:tabs>
            <w:rPr>
              <w:szCs w:val="22"/>
            </w:rPr>
          </w:pPr>
          <w:r>
            <w:fldChar w:fldCharType="end"/>
          </w:r>
        </w:p>
      </w:sdtContent>
    </w:sdt>
    <w:p w14:paraId="5D895D87" w14:textId="77777777" w:rsidR="009B108A" w:rsidRDefault="009B108A">
      <w:pPr>
        <w:rPr>
          <w:lang w:val="pt-PT"/>
        </w:rPr>
      </w:pPr>
    </w:p>
    <w:p w14:paraId="1BF8E0EC" w14:textId="77777777" w:rsidR="009B108A" w:rsidRPr="009A73EB" w:rsidRDefault="009B108A" w:rsidP="00104BA0">
      <w:pPr>
        <w:spacing w:line="210" w:lineRule="atLeast"/>
        <w:rPr>
          <w:rFonts w:cs="Open Sans"/>
          <w:b/>
          <w:bCs/>
          <w:color w:val="000000"/>
          <w:sz w:val="18"/>
          <w:szCs w:val="17"/>
          <w:lang w:val="pt-PT"/>
        </w:rPr>
        <w:sectPr w:rsidR="009B108A" w:rsidRPr="009A73EB" w:rsidSect="009A1694">
          <w:headerReference w:type="first" r:id="rId17"/>
          <w:footerReference w:type="first" r:id="rId18"/>
          <w:pgSz w:w="11900" w:h="16840"/>
          <w:pgMar w:top="1247" w:right="1247" w:bottom="1247" w:left="1247" w:header="0" w:footer="505" w:gutter="0"/>
          <w:cols w:space="708"/>
          <w:titlePg/>
          <w:docGrid w:linePitch="360"/>
        </w:sectPr>
      </w:pPr>
    </w:p>
    <w:p w14:paraId="511C022B" w14:textId="2B74A06E" w:rsidR="00A6372F" w:rsidRDefault="00521E6E" w:rsidP="000100DE">
      <w:pPr>
        <w:pStyle w:val="Heading5"/>
        <w:rPr>
          <w:lang w:bidi="kn-IN"/>
        </w:rPr>
      </w:pPr>
      <w:bookmarkStart w:id="0" w:name="_Toc44685405"/>
      <w:r w:rsidRPr="008417B8">
        <w:rPr>
          <w:lang w:bidi="kn-IN"/>
        </w:rPr>
        <w:lastRenderedPageBreak/>
        <w:t>List of tables</w:t>
      </w:r>
      <w:bookmarkEnd w:id="0"/>
      <w:r w:rsidRPr="008417B8">
        <w:rPr>
          <w:lang w:bidi="kn-IN"/>
        </w:rPr>
        <w:t xml:space="preserve"> </w:t>
      </w:r>
    </w:p>
    <w:p w14:paraId="343B6DA2" w14:textId="2DB612FD" w:rsidR="007E5654" w:rsidRDefault="007E5654" w:rsidP="007E5654">
      <w:pPr>
        <w:rPr>
          <w:lang w:bidi="kn-IN"/>
        </w:rPr>
      </w:pPr>
    </w:p>
    <w:p w14:paraId="3D03486E" w14:textId="471181F4" w:rsidR="007E5654" w:rsidRDefault="007E5654" w:rsidP="007E5654">
      <w:pPr>
        <w:rPr>
          <w:lang w:bidi="kn-IN"/>
        </w:rPr>
      </w:pPr>
    </w:p>
    <w:p w14:paraId="05B34D41" w14:textId="77777777" w:rsidR="007E5654" w:rsidRPr="007E5654" w:rsidRDefault="007E5654" w:rsidP="007E5654">
      <w:pPr>
        <w:rPr>
          <w:lang w:bidi="kn-IN"/>
        </w:rPr>
      </w:pPr>
    </w:p>
    <w:p w14:paraId="002EF57D" w14:textId="1E293370" w:rsidR="007E5654" w:rsidRPr="007E5654" w:rsidRDefault="007E5654">
      <w:pPr>
        <w:pStyle w:val="TableofFigures"/>
        <w:tabs>
          <w:tab w:val="right" w:leader="dot" w:pos="9396"/>
        </w:tabs>
        <w:rPr>
          <w:rFonts w:asciiTheme="majorHAnsi" w:hAnsiTheme="majorHAnsi" w:cstheme="majorHAnsi"/>
          <w:b w:val="0"/>
          <w:bCs w:val="0"/>
          <w:noProof/>
          <w:sz w:val="24"/>
          <w:szCs w:val="24"/>
          <w:lang w:val="de-DE" w:eastAsia="de-DE"/>
        </w:rPr>
      </w:pPr>
      <w:r w:rsidRPr="007E5654">
        <w:rPr>
          <w:b w:val="0"/>
          <w:bCs w:val="0"/>
          <w:noProof/>
          <w:sz w:val="22"/>
          <w:szCs w:val="22"/>
          <w:lang w:val="en-GB" w:eastAsia="en-GB"/>
        </w:rPr>
        <w:fldChar w:fldCharType="begin"/>
      </w:r>
      <w:r w:rsidRPr="007E5654">
        <w:rPr>
          <w:b w:val="0"/>
          <w:bCs w:val="0"/>
          <w:noProof/>
          <w:sz w:val="22"/>
          <w:szCs w:val="22"/>
          <w:lang w:val="en-GB" w:eastAsia="en-GB"/>
        </w:rPr>
        <w:instrText xml:space="preserve"> TOC \h \z \c "Table" </w:instrText>
      </w:r>
      <w:r w:rsidRPr="007E5654">
        <w:rPr>
          <w:b w:val="0"/>
          <w:bCs w:val="0"/>
          <w:noProof/>
          <w:sz w:val="22"/>
          <w:szCs w:val="22"/>
          <w:lang w:val="en-GB" w:eastAsia="en-GB"/>
        </w:rPr>
        <w:fldChar w:fldCharType="separate"/>
      </w:r>
      <w:hyperlink w:anchor="_Toc131515556" w:history="1">
        <w:r w:rsidRPr="007E5654">
          <w:rPr>
            <w:rStyle w:val="Hyperlink"/>
            <w:rFonts w:asciiTheme="majorHAnsi" w:hAnsiTheme="majorHAnsi" w:cstheme="majorHAnsi"/>
            <w:b w:val="0"/>
            <w:bCs w:val="0"/>
            <w:noProof/>
            <w:sz w:val="22"/>
            <w:szCs w:val="22"/>
          </w:rPr>
          <w:t>Table 0</w:t>
        </w:r>
        <w:r w:rsidRPr="007E5654">
          <w:rPr>
            <w:rStyle w:val="Hyperlink"/>
            <w:rFonts w:asciiTheme="majorHAnsi" w:hAnsiTheme="majorHAnsi" w:cstheme="majorHAnsi"/>
            <w:b w:val="0"/>
            <w:bCs w:val="0"/>
            <w:noProof/>
            <w:sz w:val="22"/>
            <w:szCs w:val="22"/>
          </w:rPr>
          <w:noBreakHyphen/>
          <w:t>1 Overview of excluded and therefore deleted verified emissions and allocations from 2013 to 2022</w:t>
        </w:r>
        <w:r w:rsidRPr="007E5654">
          <w:rPr>
            <w:rFonts w:asciiTheme="majorHAnsi" w:hAnsiTheme="majorHAnsi" w:cstheme="majorHAnsi"/>
            <w:b w:val="0"/>
            <w:bCs w:val="0"/>
            <w:noProof/>
            <w:webHidden/>
            <w:sz w:val="22"/>
            <w:szCs w:val="22"/>
          </w:rPr>
          <w:tab/>
        </w:r>
        <w:r w:rsidRPr="007E5654">
          <w:rPr>
            <w:rFonts w:asciiTheme="majorHAnsi" w:hAnsiTheme="majorHAnsi" w:cstheme="majorHAnsi"/>
            <w:b w:val="0"/>
            <w:bCs w:val="0"/>
            <w:noProof/>
            <w:webHidden/>
            <w:sz w:val="22"/>
            <w:szCs w:val="22"/>
          </w:rPr>
          <w:fldChar w:fldCharType="begin"/>
        </w:r>
        <w:r w:rsidRPr="007E5654">
          <w:rPr>
            <w:rFonts w:asciiTheme="majorHAnsi" w:hAnsiTheme="majorHAnsi" w:cstheme="majorHAnsi"/>
            <w:b w:val="0"/>
            <w:bCs w:val="0"/>
            <w:noProof/>
            <w:webHidden/>
            <w:sz w:val="22"/>
            <w:szCs w:val="22"/>
          </w:rPr>
          <w:instrText xml:space="preserve"> PAGEREF _Toc131515556 \h </w:instrText>
        </w:r>
        <w:r w:rsidRPr="007E5654">
          <w:rPr>
            <w:rFonts w:asciiTheme="majorHAnsi" w:hAnsiTheme="majorHAnsi" w:cstheme="majorHAnsi"/>
            <w:b w:val="0"/>
            <w:bCs w:val="0"/>
            <w:noProof/>
            <w:webHidden/>
            <w:sz w:val="22"/>
            <w:szCs w:val="22"/>
          </w:rPr>
        </w:r>
        <w:r w:rsidRPr="007E5654">
          <w:rPr>
            <w:rFonts w:asciiTheme="majorHAnsi" w:hAnsiTheme="majorHAnsi" w:cstheme="majorHAnsi"/>
            <w:b w:val="0"/>
            <w:bCs w:val="0"/>
            <w:noProof/>
            <w:webHidden/>
            <w:sz w:val="22"/>
            <w:szCs w:val="22"/>
          </w:rPr>
          <w:fldChar w:fldCharType="separate"/>
        </w:r>
        <w:r w:rsidR="00F66F55">
          <w:rPr>
            <w:rFonts w:asciiTheme="majorHAnsi" w:hAnsiTheme="majorHAnsi" w:cstheme="majorHAnsi"/>
            <w:b w:val="0"/>
            <w:bCs w:val="0"/>
            <w:noProof/>
            <w:webHidden/>
            <w:sz w:val="22"/>
            <w:szCs w:val="22"/>
          </w:rPr>
          <w:t>6</w:t>
        </w:r>
        <w:r w:rsidRPr="007E5654">
          <w:rPr>
            <w:rFonts w:asciiTheme="majorHAnsi" w:hAnsiTheme="majorHAnsi" w:cstheme="majorHAnsi"/>
            <w:b w:val="0"/>
            <w:bCs w:val="0"/>
            <w:noProof/>
            <w:webHidden/>
            <w:sz w:val="22"/>
            <w:szCs w:val="22"/>
          </w:rPr>
          <w:fldChar w:fldCharType="end"/>
        </w:r>
      </w:hyperlink>
    </w:p>
    <w:p w14:paraId="248C670C" w14:textId="7B5C68FD" w:rsidR="007E5654" w:rsidRPr="007E5654" w:rsidRDefault="00F66F55">
      <w:pPr>
        <w:pStyle w:val="TableofFigures"/>
        <w:tabs>
          <w:tab w:val="right" w:leader="dot" w:pos="9396"/>
        </w:tabs>
        <w:rPr>
          <w:rFonts w:asciiTheme="majorHAnsi" w:hAnsiTheme="majorHAnsi" w:cstheme="majorHAnsi"/>
          <w:b w:val="0"/>
          <w:bCs w:val="0"/>
          <w:noProof/>
          <w:sz w:val="24"/>
          <w:szCs w:val="24"/>
          <w:lang w:val="de-DE" w:eastAsia="de-DE"/>
        </w:rPr>
      </w:pPr>
      <w:hyperlink w:anchor="_Toc131515557" w:history="1">
        <w:r w:rsidR="007E5654" w:rsidRPr="007E5654">
          <w:rPr>
            <w:rStyle w:val="Hyperlink"/>
            <w:rFonts w:asciiTheme="majorHAnsi" w:hAnsiTheme="majorHAnsi" w:cstheme="majorHAnsi"/>
            <w:b w:val="0"/>
            <w:bCs w:val="0"/>
            <w:noProof/>
            <w:sz w:val="22"/>
            <w:szCs w:val="22"/>
          </w:rPr>
          <w:t>Table 0</w:t>
        </w:r>
        <w:r w:rsidR="007E5654" w:rsidRPr="007E5654">
          <w:rPr>
            <w:rStyle w:val="Hyperlink"/>
            <w:rFonts w:asciiTheme="majorHAnsi" w:hAnsiTheme="majorHAnsi" w:cstheme="majorHAnsi"/>
            <w:b w:val="0"/>
            <w:bCs w:val="0"/>
            <w:noProof/>
            <w:sz w:val="22"/>
            <w:szCs w:val="22"/>
          </w:rPr>
          <w:noBreakHyphen/>
          <w:t>2 Number of installations with old activity type codes</w:t>
        </w:r>
        <w:r w:rsidR="007E5654" w:rsidRPr="007E5654">
          <w:rPr>
            <w:rFonts w:asciiTheme="majorHAnsi" w:hAnsiTheme="majorHAnsi" w:cstheme="majorHAnsi"/>
            <w:b w:val="0"/>
            <w:bCs w:val="0"/>
            <w:noProof/>
            <w:webHidden/>
            <w:sz w:val="22"/>
            <w:szCs w:val="22"/>
          </w:rPr>
          <w:tab/>
        </w:r>
        <w:r w:rsidR="007E5654" w:rsidRPr="007E5654">
          <w:rPr>
            <w:rFonts w:asciiTheme="majorHAnsi" w:hAnsiTheme="majorHAnsi" w:cstheme="majorHAnsi"/>
            <w:b w:val="0"/>
            <w:bCs w:val="0"/>
            <w:noProof/>
            <w:webHidden/>
            <w:sz w:val="22"/>
            <w:szCs w:val="22"/>
          </w:rPr>
          <w:fldChar w:fldCharType="begin"/>
        </w:r>
        <w:r w:rsidR="007E5654" w:rsidRPr="007E5654">
          <w:rPr>
            <w:rFonts w:asciiTheme="majorHAnsi" w:hAnsiTheme="majorHAnsi" w:cstheme="majorHAnsi"/>
            <w:b w:val="0"/>
            <w:bCs w:val="0"/>
            <w:noProof/>
            <w:webHidden/>
            <w:sz w:val="22"/>
            <w:szCs w:val="22"/>
          </w:rPr>
          <w:instrText xml:space="preserve"> PAGEREF _Toc131515557 \h </w:instrText>
        </w:r>
        <w:r w:rsidR="007E5654" w:rsidRPr="007E5654">
          <w:rPr>
            <w:rFonts w:asciiTheme="majorHAnsi" w:hAnsiTheme="majorHAnsi" w:cstheme="majorHAnsi"/>
            <w:b w:val="0"/>
            <w:bCs w:val="0"/>
            <w:noProof/>
            <w:webHidden/>
            <w:sz w:val="22"/>
            <w:szCs w:val="22"/>
          </w:rPr>
        </w:r>
        <w:r w:rsidR="007E5654" w:rsidRPr="007E5654">
          <w:rPr>
            <w:rFonts w:asciiTheme="majorHAnsi" w:hAnsiTheme="majorHAnsi" w:cstheme="majorHAnsi"/>
            <w:b w:val="0"/>
            <w:bCs w:val="0"/>
            <w:noProof/>
            <w:webHidden/>
            <w:sz w:val="22"/>
            <w:szCs w:val="22"/>
          </w:rPr>
          <w:fldChar w:fldCharType="separate"/>
        </w:r>
        <w:r>
          <w:rPr>
            <w:rFonts w:asciiTheme="majorHAnsi" w:hAnsiTheme="majorHAnsi" w:cstheme="majorHAnsi"/>
            <w:b w:val="0"/>
            <w:bCs w:val="0"/>
            <w:noProof/>
            <w:webHidden/>
            <w:sz w:val="22"/>
            <w:szCs w:val="22"/>
          </w:rPr>
          <w:t>8</w:t>
        </w:r>
        <w:r w:rsidR="007E5654" w:rsidRPr="007E5654">
          <w:rPr>
            <w:rFonts w:asciiTheme="majorHAnsi" w:hAnsiTheme="majorHAnsi" w:cstheme="majorHAnsi"/>
            <w:b w:val="0"/>
            <w:bCs w:val="0"/>
            <w:noProof/>
            <w:webHidden/>
            <w:sz w:val="22"/>
            <w:szCs w:val="22"/>
          </w:rPr>
          <w:fldChar w:fldCharType="end"/>
        </w:r>
      </w:hyperlink>
    </w:p>
    <w:p w14:paraId="3959F866" w14:textId="3870CAF9" w:rsidR="007E5654" w:rsidRPr="007E5654" w:rsidRDefault="00F66F55">
      <w:pPr>
        <w:pStyle w:val="TableofFigures"/>
        <w:tabs>
          <w:tab w:val="right" w:leader="dot" w:pos="9396"/>
        </w:tabs>
        <w:rPr>
          <w:rFonts w:asciiTheme="majorHAnsi" w:hAnsiTheme="majorHAnsi" w:cstheme="majorHAnsi"/>
          <w:b w:val="0"/>
          <w:bCs w:val="0"/>
          <w:noProof/>
          <w:sz w:val="24"/>
          <w:szCs w:val="24"/>
          <w:lang w:val="de-DE" w:eastAsia="de-DE"/>
        </w:rPr>
      </w:pPr>
      <w:hyperlink w:anchor="_Toc131515558" w:history="1">
        <w:r w:rsidR="007E5654" w:rsidRPr="007E5654">
          <w:rPr>
            <w:rStyle w:val="Hyperlink"/>
            <w:rFonts w:asciiTheme="majorHAnsi" w:hAnsiTheme="majorHAnsi" w:cstheme="majorHAnsi"/>
            <w:b w:val="0"/>
            <w:bCs w:val="0"/>
            <w:noProof/>
            <w:sz w:val="22"/>
            <w:szCs w:val="22"/>
          </w:rPr>
          <w:t>Table 0</w:t>
        </w:r>
        <w:r w:rsidR="007E5654" w:rsidRPr="007E5654">
          <w:rPr>
            <w:rStyle w:val="Hyperlink"/>
            <w:rFonts w:asciiTheme="majorHAnsi" w:hAnsiTheme="majorHAnsi" w:cstheme="majorHAnsi"/>
            <w:b w:val="0"/>
            <w:bCs w:val="0"/>
            <w:noProof/>
            <w:sz w:val="22"/>
            <w:szCs w:val="22"/>
          </w:rPr>
          <w:noBreakHyphen/>
          <w:t>3 Allocation of new activity codes to installation with old codes</w:t>
        </w:r>
        <w:r w:rsidR="007E5654" w:rsidRPr="007E5654">
          <w:rPr>
            <w:rFonts w:asciiTheme="majorHAnsi" w:hAnsiTheme="majorHAnsi" w:cstheme="majorHAnsi"/>
            <w:b w:val="0"/>
            <w:bCs w:val="0"/>
            <w:noProof/>
            <w:webHidden/>
            <w:sz w:val="22"/>
            <w:szCs w:val="22"/>
          </w:rPr>
          <w:tab/>
        </w:r>
        <w:r w:rsidR="007E5654" w:rsidRPr="007E5654">
          <w:rPr>
            <w:rFonts w:asciiTheme="majorHAnsi" w:hAnsiTheme="majorHAnsi" w:cstheme="majorHAnsi"/>
            <w:b w:val="0"/>
            <w:bCs w:val="0"/>
            <w:noProof/>
            <w:webHidden/>
            <w:sz w:val="22"/>
            <w:szCs w:val="22"/>
          </w:rPr>
          <w:fldChar w:fldCharType="begin"/>
        </w:r>
        <w:r w:rsidR="007E5654" w:rsidRPr="007E5654">
          <w:rPr>
            <w:rFonts w:asciiTheme="majorHAnsi" w:hAnsiTheme="majorHAnsi" w:cstheme="majorHAnsi"/>
            <w:b w:val="0"/>
            <w:bCs w:val="0"/>
            <w:noProof/>
            <w:webHidden/>
            <w:sz w:val="22"/>
            <w:szCs w:val="22"/>
          </w:rPr>
          <w:instrText xml:space="preserve"> PAGEREF _Toc131515558 \h </w:instrText>
        </w:r>
        <w:r w:rsidR="007E5654" w:rsidRPr="007E5654">
          <w:rPr>
            <w:rFonts w:asciiTheme="majorHAnsi" w:hAnsiTheme="majorHAnsi" w:cstheme="majorHAnsi"/>
            <w:b w:val="0"/>
            <w:bCs w:val="0"/>
            <w:noProof/>
            <w:webHidden/>
            <w:sz w:val="22"/>
            <w:szCs w:val="22"/>
          </w:rPr>
        </w:r>
        <w:r w:rsidR="007E5654" w:rsidRPr="007E5654">
          <w:rPr>
            <w:rFonts w:asciiTheme="majorHAnsi" w:hAnsiTheme="majorHAnsi" w:cstheme="majorHAnsi"/>
            <w:b w:val="0"/>
            <w:bCs w:val="0"/>
            <w:noProof/>
            <w:webHidden/>
            <w:sz w:val="22"/>
            <w:szCs w:val="22"/>
          </w:rPr>
          <w:fldChar w:fldCharType="separate"/>
        </w:r>
        <w:r>
          <w:rPr>
            <w:rFonts w:asciiTheme="majorHAnsi" w:hAnsiTheme="majorHAnsi" w:cstheme="majorHAnsi"/>
            <w:b w:val="0"/>
            <w:bCs w:val="0"/>
            <w:noProof/>
            <w:webHidden/>
            <w:sz w:val="22"/>
            <w:szCs w:val="22"/>
          </w:rPr>
          <w:t>10</w:t>
        </w:r>
        <w:r w:rsidR="007E5654" w:rsidRPr="007E5654">
          <w:rPr>
            <w:rFonts w:asciiTheme="majorHAnsi" w:hAnsiTheme="majorHAnsi" w:cstheme="majorHAnsi"/>
            <w:b w:val="0"/>
            <w:bCs w:val="0"/>
            <w:noProof/>
            <w:webHidden/>
            <w:sz w:val="22"/>
            <w:szCs w:val="22"/>
          </w:rPr>
          <w:fldChar w:fldCharType="end"/>
        </w:r>
      </w:hyperlink>
    </w:p>
    <w:p w14:paraId="4B9B3C64" w14:textId="36FF56A8" w:rsidR="007E5654" w:rsidRPr="007E5654" w:rsidRDefault="00F66F55">
      <w:pPr>
        <w:pStyle w:val="TableofFigures"/>
        <w:tabs>
          <w:tab w:val="right" w:leader="dot" w:pos="9396"/>
        </w:tabs>
        <w:rPr>
          <w:rFonts w:asciiTheme="majorHAnsi" w:hAnsiTheme="majorHAnsi" w:cstheme="majorHAnsi"/>
          <w:b w:val="0"/>
          <w:bCs w:val="0"/>
          <w:noProof/>
          <w:sz w:val="24"/>
          <w:szCs w:val="24"/>
          <w:lang w:val="de-DE" w:eastAsia="de-DE"/>
        </w:rPr>
      </w:pPr>
      <w:hyperlink w:anchor="_Toc131515559" w:history="1">
        <w:r w:rsidR="007E5654" w:rsidRPr="007E5654">
          <w:rPr>
            <w:rStyle w:val="Hyperlink"/>
            <w:rFonts w:asciiTheme="majorHAnsi" w:hAnsiTheme="majorHAnsi" w:cstheme="majorHAnsi"/>
            <w:b w:val="0"/>
            <w:bCs w:val="0"/>
            <w:noProof/>
            <w:sz w:val="22"/>
            <w:szCs w:val="22"/>
          </w:rPr>
          <w:t>Table 0</w:t>
        </w:r>
        <w:r w:rsidR="007E5654" w:rsidRPr="007E5654">
          <w:rPr>
            <w:rStyle w:val="Hyperlink"/>
            <w:rFonts w:asciiTheme="majorHAnsi" w:hAnsiTheme="majorHAnsi" w:cstheme="majorHAnsi"/>
            <w:b w:val="0"/>
            <w:bCs w:val="0"/>
            <w:noProof/>
            <w:sz w:val="22"/>
            <w:szCs w:val="22"/>
          </w:rPr>
          <w:noBreakHyphen/>
          <w:t>4 Number of entities by country</w:t>
        </w:r>
        <w:r w:rsidR="007E5654" w:rsidRPr="007E5654">
          <w:rPr>
            <w:rFonts w:asciiTheme="majorHAnsi" w:hAnsiTheme="majorHAnsi" w:cstheme="majorHAnsi"/>
            <w:b w:val="0"/>
            <w:bCs w:val="0"/>
            <w:noProof/>
            <w:webHidden/>
            <w:sz w:val="22"/>
            <w:szCs w:val="22"/>
          </w:rPr>
          <w:tab/>
        </w:r>
        <w:r w:rsidR="007E5654" w:rsidRPr="007E5654">
          <w:rPr>
            <w:rFonts w:asciiTheme="majorHAnsi" w:hAnsiTheme="majorHAnsi" w:cstheme="majorHAnsi"/>
            <w:b w:val="0"/>
            <w:bCs w:val="0"/>
            <w:noProof/>
            <w:webHidden/>
            <w:sz w:val="22"/>
            <w:szCs w:val="22"/>
          </w:rPr>
          <w:fldChar w:fldCharType="begin"/>
        </w:r>
        <w:r w:rsidR="007E5654" w:rsidRPr="007E5654">
          <w:rPr>
            <w:rFonts w:asciiTheme="majorHAnsi" w:hAnsiTheme="majorHAnsi" w:cstheme="majorHAnsi"/>
            <w:b w:val="0"/>
            <w:bCs w:val="0"/>
            <w:noProof/>
            <w:webHidden/>
            <w:sz w:val="22"/>
            <w:szCs w:val="22"/>
          </w:rPr>
          <w:instrText xml:space="preserve"> PAGEREF _Toc131515559 \h </w:instrText>
        </w:r>
        <w:r w:rsidR="007E5654" w:rsidRPr="007E5654">
          <w:rPr>
            <w:rFonts w:asciiTheme="majorHAnsi" w:hAnsiTheme="majorHAnsi" w:cstheme="majorHAnsi"/>
            <w:b w:val="0"/>
            <w:bCs w:val="0"/>
            <w:noProof/>
            <w:webHidden/>
            <w:sz w:val="22"/>
            <w:szCs w:val="22"/>
          </w:rPr>
        </w:r>
        <w:r w:rsidR="007E5654" w:rsidRPr="007E5654">
          <w:rPr>
            <w:rFonts w:asciiTheme="majorHAnsi" w:hAnsiTheme="majorHAnsi" w:cstheme="majorHAnsi"/>
            <w:b w:val="0"/>
            <w:bCs w:val="0"/>
            <w:noProof/>
            <w:webHidden/>
            <w:sz w:val="22"/>
            <w:szCs w:val="22"/>
          </w:rPr>
          <w:fldChar w:fldCharType="separate"/>
        </w:r>
        <w:r>
          <w:rPr>
            <w:rFonts w:asciiTheme="majorHAnsi" w:hAnsiTheme="majorHAnsi" w:cstheme="majorHAnsi"/>
            <w:b w:val="0"/>
            <w:bCs w:val="0"/>
            <w:noProof/>
            <w:webHidden/>
            <w:sz w:val="22"/>
            <w:szCs w:val="22"/>
          </w:rPr>
          <w:t>11</w:t>
        </w:r>
        <w:r w:rsidR="007E5654" w:rsidRPr="007E5654">
          <w:rPr>
            <w:rFonts w:asciiTheme="majorHAnsi" w:hAnsiTheme="majorHAnsi" w:cstheme="majorHAnsi"/>
            <w:b w:val="0"/>
            <w:bCs w:val="0"/>
            <w:noProof/>
            <w:webHidden/>
            <w:sz w:val="22"/>
            <w:szCs w:val="22"/>
          </w:rPr>
          <w:fldChar w:fldCharType="end"/>
        </w:r>
      </w:hyperlink>
    </w:p>
    <w:p w14:paraId="1D68B247" w14:textId="780BCE7B" w:rsidR="007E5654" w:rsidRPr="007E5654" w:rsidRDefault="00F66F55">
      <w:pPr>
        <w:pStyle w:val="TableofFigures"/>
        <w:tabs>
          <w:tab w:val="right" w:leader="dot" w:pos="9396"/>
        </w:tabs>
        <w:rPr>
          <w:rFonts w:asciiTheme="majorHAnsi" w:hAnsiTheme="majorHAnsi" w:cstheme="majorHAnsi"/>
          <w:b w:val="0"/>
          <w:bCs w:val="0"/>
          <w:noProof/>
          <w:sz w:val="24"/>
          <w:szCs w:val="24"/>
          <w:lang w:val="de-DE" w:eastAsia="de-DE"/>
        </w:rPr>
      </w:pPr>
      <w:hyperlink w:anchor="_Toc131515560" w:history="1">
        <w:r w:rsidR="007E5654" w:rsidRPr="007E5654">
          <w:rPr>
            <w:rStyle w:val="Hyperlink"/>
            <w:rFonts w:asciiTheme="majorHAnsi" w:hAnsiTheme="majorHAnsi" w:cstheme="majorHAnsi"/>
            <w:b w:val="0"/>
            <w:bCs w:val="0"/>
            <w:noProof/>
            <w:sz w:val="22"/>
            <w:szCs w:val="22"/>
          </w:rPr>
          <w:t>Table 0</w:t>
        </w:r>
        <w:r w:rsidR="007E5654" w:rsidRPr="007E5654">
          <w:rPr>
            <w:rStyle w:val="Hyperlink"/>
            <w:rFonts w:asciiTheme="majorHAnsi" w:hAnsiTheme="majorHAnsi" w:cstheme="majorHAnsi"/>
            <w:b w:val="0"/>
            <w:bCs w:val="0"/>
            <w:noProof/>
            <w:sz w:val="22"/>
            <w:szCs w:val="22"/>
          </w:rPr>
          <w:noBreakHyphen/>
          <w:t xml:space="preserve">5 Changes </w:t>
        </w:r>
        <w:r w:rsidR="007E5654" w:rsidRPr="007E5654">
          <w:rPr>
            <w:rStyle w:val="Hyperlink"/>
            <w:rFonts w:asciiTheme="majorHAnsi" w:hAnsiTheme="majorHAnsi" w:cstheme="majorHAnsi"/>
            <w:b w:val="0"/>
            <w:bCs w:val="0"/>
            <w:noProof/>
            <w:color w:val="auto"/>
            <w:sz w:val="22"/>
            <w:szCs w:val="22"/>
          </w:rPr>
          <w:t>in</w:t>
        </w:r>
        <w:r w:rsidR="007E5654" w:rsidRPr="007E5654">
          <w:rPr>
            <w:rStyle w:val="Hyperlink"/>
            <w:rFonts w:asciiTheme="majorHAnsi" w:hAnsiTheme="majorHAnsi" w:cstheme="majorHAnsi"/>
            <w:b w:val="0"/>
            <w:bCs w:val="0"/>
            <w:noProof/>
            <w:sz w:val="22"/>
            <w:szCs w:val="22"/>
          </w:rPr>
          <w:t xml:space="preserve"> VE between datasets (calculated as difference July 2022 and April 2023data / VE (April 2022))</w:t>
        </w:r>
        <w:r w:rsidR="007E5654" w:rsidRPr="007E5654">
          <w:rPr>
            <w:rFonts w:asciiTheme="majorHAnsi" w:hAnsiTheme="majorHAnsi" w:cstheme="majorHAnsi"/>
            <w:b w:val="0"/>
            <w:bCs w:val="0"/>
            <w:noProof/>
            <w:webHidden/>
            <w:sz w:val="22"/>
            <w:szCs w:val="22"/>
          </w:rPr>
          <w:tab/>
        </w:r>
        <w:r w:rsidR="007E5654" w:rsidRPr="007E5654">
          <w:rPr>
            <w:rFonts w:asciiTheme="majorHAnsi" w:hAnsiTheme="majorHAnsi" w:cstheme="majorHAnsi"/>
            <w:b w:val="0"/>
            <w:bCs w:val="0"/>
            <w:noProof/>
            <w:webHidden/>
            <w:sz w:val="22"/>
            <w:szCs w:val="22"/>
          </w:rPr>
          <w:fldChar w:fldCharType="begin"/>
        </w:r>
        <w:r w:rsidR="007E5654" w:rsidRPr="007E5654">
          <w:rPr>
            <w:rFonts w:asciiTheme="majorHAnsi" w:hAnsiTheme="majorHAnsi" w:cstheme="majorHAnsi"/>
            <w:b w:val="0"/>
            <w:bCs w:val="0"/>
            <w:noProof/>
            <w:webHidden/>
            <w:sz w:val="22"/>
            <w:szCs w:val="22"/>
          </w:rPr>
          <w:instrText xml:space="preserve"> PAGEREF _Toc131515560 \h </w:instrText>
        </w:r>
        <w:r w:rsidR="007E5654" w:rsidRPr="007E5654">
          <w:rPr>
            <w:rFonts w:asciiTheme="majorHAnsi" w:hAnsiTheme="majorHAnsi" w:cstheme="majorHAnsi"/>
            <w:b w:val="0"/>
            <w:bCs w:val="0"/>
            <w:noProof/>
            <w:webHidden/>
            <w:sz w:val="22"/>
            <w:szCs w:val="22"/>
          </w:rPr>
        </w:r>
        <w:r w:rsidR="007E5654" w:rsidRPr="007E5654">
          <w:rPr>
            <w:rFonts w:asciiTheme="majorHAnsi" w:hAnsiTheme="majorHAnsi" w:cstheme="majorHAnsi"/>
            <w:b w:val="0"/>
            <w:bCs w:val="0"/>
            <w:noProof/>
            <w:webHidden/>
            <w:sz w:val="22"/>
            <w:szCs w:val="22"/>
          </w:rPr>
          <w:fldChar w:fldCharType="separate"/>
        </w:r>
        <w:r>
          <w:rPr>
            <w:rFonts w:asciiTheme="majorHAnsi" w:hAnsiTheme="majorHAnsi" w:cstheme="majorHAnsi"/>
            <w:b w:val="0"/>
            <w:bCs w:val="0"/>
            <w:noProof/>
            <w:webHidden/>
            <w:sz w:val="22"/>
            <w:szCs w:val="22"/>
          </w:rPr>
          <w:t>13</w:t>
        </w:r>
        <w:r w:rsidR="007E5654" w:rsidRPr="007E5654">
          <w:rPr>
            <w:rFonts w:asciiTheme="majorHAnsi" w:hAnsiTheme="majorHAnsi" w:cstheme="majorHAnsi"/>
            <w:b w:val="0"/>
            <w:bCs w:val="0"/>
            <w:noProof/>
            <w:webHidden/>
            <w:sz w:val="22"/>
            <w:szCs w:val="22"/>
          </w:rPr>
          <w:fldChar w:fldCharType="end"/>
        </w:r>
      </w:hyperlink>
    </w:p>
    <w:p w14:paraId="548C217D" w14:textId="4B39FF59" w:rsidR="007E5654" w:rsidRPr="007E5654" w:rsidRDefault="00F66F55">
      <w:pPr>
        <w:pStyle w:val="TableofFigures"/>
        <w:tabs>
          <w:tab w:val="right" w:leader="dot" w:pos="9396"/>
        </w:tabs>
        <w:rPr>
          <w:rFonts w:asciiTheme="majorHAnsi" w:hAnsiTheme="majorHAnsi" w:cstheme="majorHAnsi"/>
          <w:b w:val="0"/>
          <w:bCs w:val="0"/>
          <w:noProof/>
          <w:sz w:val="24"/>
          <w:szCs w:val="24"/>
          <w:lang w:val="de-DE" w:eastAsia="de-DE"/>
        </w:rPr>
      </w:pPr>
      <w:hyperlink w:anchor="_Toc131515561" w:history="1">
        <w:r w:rsidR="007E5654" w:rsidRPr="007E5654">
          <w:rPr>
            <w:rStyle w:val="Hyperlink"/>
            <w:rFonts w:asciiTheme="majorHAnsi" w:hAnsiTheme="majorHAnsi" w:cstheme="majorHAnsi"/>
            <w:b w:val="0"/>
            <w:bCs w:val="0"/>
            <w:noProof/>
            <w:sz w:val="22"/>
            <w:szCs w:val="22"/>
          </w:rPr>
          <w:t>Table 0</w:t>
        </w:r>
        <w:r w:rsidR="007E5654" w:rsidRPr="007E5654">
          <w:rPr>
            <w:rStyle w:val="Hyperlink"/>
            <w:rFonts w:asciiTheme="majorHAnsi" w:hAnsiTheme="majorHAnsi" w:cstheme="majorHAnsi"/>
            <w:b w:val="0"/>
            <w:bCs w:val="0"/>
            <w:noProof/>
            <w:sz w:val="22"/>
            <w:szCs w:val="22"/>
          </w:rPr>
          <w:noBreakHyphen/>
          <w:t>6 Changes in free allocation to existing installations (10a, 2005-2022) between datasets (calculated as difference between July 2022 and April 2023data / allowances (April 2022))</w:t>
        </w:r>
        <w:r w:rsidR="007E5654" w:rsidRPr="007E5654">
          <w:rPr>
            <w:rFonts w:asciiTheme="majorHAnsi" w:hAnsiTheme="majorHAnsi" w:cstheme="majorHAnsi"/>
            <w:b w:val="0"/>
            <w:bCs w:val="0"/>
            <w:noProof/>
            <w:webHidden/>
            <w:sz w:val="22"/>
            <w:szCs w:val="22"/>
          </w:rPr>
          <w:tab/>
        </w:r>
        <w:r w:rsidR="007E5654" w:rsidRPr="007E5654">
          <w:rPr>
            <w:rFonts w:asciiTheme="majorHAnsi" w:hAnsiTheme="majorHAnsi" w:cstheme="majorHAnsi"/>
            <w:b w:val="0"/>
            <w:bCs w:val="0"/>
            <w:noProof/>
            <w:webHidden/>
            <w:sz w:val="22"/>
            <w:szCs w:val="22"/>
          </w:rPr>
          <w:fldChar w:fldCharType="begin"/>
        </w:r>
        <w:r w:rsidR="007E5654" w:rsidRPr="007E5654">
          <w:rPr>
            <w:rFonts w:asciiTheme="majorHAnsi" w:hAnsiTheme="majorHAnsi" w:cstheme="majorHAnsi"/>
            <w:b w:val="0"/>
            <w:bCs w:val="0"/>
            <w:noProof/>
            <w:webHidden/>
            <w:sz w:val="22"/>
            <w:szCs w:val="22"/>
          </w:rPr>
          <w:instrText xml:space="preserve"> PAGEREF _Toc131515561 \h </w:instrText>
        </w:r>
        <w:r w:rsidR="007E5654" w:rsidRPr="007E5654">
          <w:rPr>
            <w:rFonts w:asciiTheme="majorHAnsi" w:hAnsiTheme="majorHAnsi" w:cstheme="majorHAnsi"/>
            <w:b w:val="0"/>
            <w:bCs w:val="0"/>
            <w:noProof/>
            <w:webHidden/>
            <w:sz w:val="22"/>
            <w:szCs w:val="22"/>
          </w:rPr>
        </w:r>
        <w:r w:rsidR="007E5654" w:rsidRPr="007E5654">
          <w:rPr>
            <w:rFonts w:asciiTheme="majorHAnsi" w:hAnsiTheme="majorHAnsi" w:cstheme="majorHAnsi"/>
            <w:b w:val="0"/>
            <w:bCs w:val="0"/>
            <w:noProof/>
            <w:webHidden/>
            <w:sz w:val="22"/>
            <w:szCs w:val="22"/>
          </w:rPr>
          <w:fldChar w:fldCharType="separate"/>
        </w:r>
        <w:r>
          <w:rPr>
            <w:rFonts w:asciiTheme="majorHAnsi" w:hAnsiTheme="majorHAnsi" w:cstheme="majorHAnsi"/>
            <w:b w:val="0"/>
            <w:bCs w:val="0"/>
            <w:noProof/>
            <w:webHidden/>
            <w:sz w:val="22"/>
            <w:szCs w:val="22"/>
          </w:rPr>
          <w:t>15</w:t>
        </w:r>
        <w:r w:rsidR="007E5654" w:rsidRPr="007E5654">
          <w:rPr>
            <w:rFonts w:asciiTheme="majorHAnsi" w:hAnsiTheme="majorHAnsi" w:cstheme="majorHAnsi"/>
            <w:b w:val="0"/>
            <w:bCs w:val="0"/>
            <w:noProof/>
            <w:webHidden/>
            <w:sz w:val="22"/>
            <w:szCs w:val="22"/>
          </w:rPr>
          <w:fldChar w:fldCharType="end"/>
        </w:r>
      </w:hyperlink>
    </w:p>
    <w:p w14:paraId="1EED8E21" w14:textId="7A5D86D3" w:rsidR="007E5654" w:rsidRPr="007E5654" w:rsidRDefault="00F66F55">
      <w:pPr>
        <w:pStyle w:val="TableofFigures"/>
        <w:tabs>
          <w:tab w:val="right" w:leader="dot" w:pos="9396"/>
        </w:tabs>
        <w:rPr>
          <w:rFonts w:asciiTheme="majorHAnsi" w:hAnsiTheme="majorHAnsi" w:cstheme="majorHAnsi"/>
          <w:b w:val="0"/>
          <w:bCs w:val="0"/>
          <w:noProof/>
          <w:sz w:val="24"/>
          <w:szCs w:val="24"/>
          <w:lang w:val="de-DE" w:eastAsia="de-DE"/>
        </w:rPr>
      </w:pPr>
      <w:hyperlink w:anchor="_Toc131515562" w:history="1">
        <w:r w:rsidR="007E5654" w:rsidRPr="007E5654">
          <w:rPr>
            <w:rStyle w:val="Hyperlink"/>
            <w:rFonts w:asciiTheme="majorHAnsi" w:hAnsiTheme="majorHAnsi" w:cstheme="majorHAnsi"/>
            <w:b w:val="0"/>
            <w:bCs w:val="0"/>
            <w:noProof/>
            <w:sz w:val="22"/>
            <w:szCs w:val="22"/>
          </w:rPr>
          <w:t>Table 0</w:t>
        </w:r>
        <w:r w:rsidR="007E5654" w:rsidRPr="007E5654">
          <w:rPr>
            <w:rStyle w:val="Hyperlink"/>
            <w:rFonts w:asciiTheme="majorHAnsi" w:hAnsiTheme="majorHAnsi" w:cstheme="majorHAnsi"/>
            <w:b w:val="0"/>
            <w:bCs w:val="0"/>
            <w:noProof/>
            <w:sz w:val="22"/>
            <w:szCs w:val="22"/>
          </w:rPr>
          <w:noBreakHyphen/>
          <w:t>7 Changes in surrendered units between datasets (calculated as difference between July 2022 and April 2023data / allowances (April 2022))</w:t>
        </w:r>
        <w:r w:rsidR="007E5654" w:rsidRPr="007E5654">
          <w:rPr>
            <w:rFonts w:asciiTheme="majorHAnsi" w:hAnsiTheme="majorHAnsi" w:cstheme="majorHAnsi"/>
            <w:b w:val="0"/>
            <w:bCs w:val="0"/>
            <w:noProof/>
            <w:webHidden/>
            <w:sz w:val="22"/>
            <w:szCs w:val="22"/>
          </w:rPr>
          <w:tab/>
        </w:r>
        <w:r w:rsidR="007E5654" w:rsidRPr="007E5654">
          <w:rPr>
            <w:rFonts w:asciiTheme="majorHAnsi" w:hAnsiTheme="majorHAnsi" w:cstheme="majorHAnsi"/>
            <w:b w:val="0"/>
            <w:bCs w:val="0"/>
            <w:noProof/>
            <w:webHidden/>
            <w:sz w:val="22"/>
            <w:szCs w:val="22"/>
          </w:rPr>
          <w:fldChar w:fldCharType="begin"/>
        </w:r>
        <w:r w:rsidR="007E5654" w:rsidRPr="007E5654">
          <w:rPr>
            <w:rFonts w:asciiTheme="majorHAnsi" w:hAnsiTheme="majorHAnsi" w:cstheme="majorHAnsi"/>
            <w:b w:val="0"/>
            <w:bCs w:val="0"/>
            <w:noProof/>
            <w:webHidden/>
            <w:sz w:val="22"/>
            <w:szCs w:val="22"/>
          </w:rPr>
          <w:instrText xml:space="preserve"> PAGEREF _Toc131515562 \h </w:instrText>
        </w:r>
        <w:r w:rsidR="007E5654" w:rsidRPr="007E5654">
          <w:rPr>
            <w:rFonts w:asciiTheme="majorHAnsi" w:hAnsiTheme="majorHAnsi" w:cstheme="majorHAnsi"/>
            <w:b w:val="0"/>
            <w:bCs w:val="0"/>
            <w:noProof/>
            <w:webHidden/>
            <w:sz w:val="22"/>
            <w:szCs w:val="22"/>
          </w:rPr>
        </w:r>
        <w:r w:rsidR="007E5654" w:rsidRPr="007E5654">
          <w:rPr>
            <w:rFonts w:asciiTheme="majorHAnsi" w:hAnsiTheme="majorHAnsi" w:cstheme="majorHAnsi"/>
            <w:b w:val="0"/>
            <w:bCs w:val="0"/>
            <w:noProof/>
            <w:webHidden/>
            <w:sz w:val="22"/>
            <w:szCs w:val="22"/>
          </w:rPr>
          <w:fldChar w:fldCharType="separate"/>
        </w:r>
        <w:r>
          <w:rPr>
            <w:rFonts w:asciiTheme="majorHAnsi" w:hAnsiTheme="majorHAnsi" w:cstheme="majorHAnsi"/>
            <w:b w:val="0"/>
            <w:bCs w:val="0"/>
            <w:noProof/>
            <w:webHidden/>
            <w:sz w:val="22"/>
            <w:szCs w:val="22"/>
          </w:rPr>
          <w:t>17</w:t>
        </w:r>
        <w:r w:rsidR="007E5654" w:rsidRPr="007E5654">
          <w:rPr>
            <w:rFonts w:asciiTheme="majorHAnsi" w:hAnsiTheme="majorHAnsi" w:cstheme="majorHAnsi"/>
            <w:b w:val="0"/>
            <w:bCs w:val="0"/>
            <w:noProof/>
            <w:webHidden/>
            <w:sz w:val="22"/>
            <w:szCs w:val="22"/>
          </w:rPr>
          <w:fldChar w:fldCharType="end"/>
        </w:r>
      </w:hyperlink>
    </w:p>
    <w:p w14:paraId="1A725A0A" w14:textId="32308AF2" w:rsidR="00787017" w:rsidRDefault="00F66F55">
      <w:pPr>
        <w:pStyle w:val="TableofFigures"/>
        <w:tabs>
          <w:tab w:val="right" w:leader="dot" w:pos="9396"/>
        </w:tabs>
        <w:rPr>
          <w:rFonts w:asciiTheme="majorHAnsi" w:hAnsiTheme="majorHAnsi" w:cstheme="majorHAnsi"/>
          <w:b w:val="0"/>
          <w:bCs w:val="0"/>
          <w:noProof/>
          <w:sz w:val="22"/>
          <w:szCs w:val="22"/>
        </w:rPr>
      </w:pPr>
      <w:hyperlink w:anchor="_Toc131515563" w:history="1">
        <w:r w:rsidR="007E5654" w:rsidRPr="007E5654">
          <w:rPr>
            <w:rStyle w:val="Hyperlink"/>
            <w:rFonts w:asciiTheme="majorHAnsi" w:hAnsiTheme="majorHAnsi" w:cstheme="majorHAnsi"/>
            <w:b w:val="0"/>
            <w:bCs w:val="0"/>
            <w:noProof/>
            <w:sz w:val="22"/>
            <w:szCs w:val="22"/>
          </w:rPr>
          <w:t>Table 0</w:t>
        </w:r>
        <w:r w:rsidR="007E5654" w:rsidRPr="007E5654">
          <w:rPr>
            <w:rStyle w:val="Hyperlink"/>
            <w:rFonts w:asciiTheme="majorHAnsi" w:hAnsiTheme="majorHAnsi" w:cstheme="majorHAnsi"/>
            <w:b w:val="0"/>
            <w:bCs w:val="0"/>
            <w:noProof/>
            <w:sz w:val="22"/>
            <w:szCs w:val="22"/>
          </w:rPr>
          <w:noBreakHyphen/>
          <w:t>8 Changes in VE, free allocation and surrendered units to aviation operators (2018-2022) between datasets (calculated as difference between July 2022 and April 2023data / allowances (April 2022))</w:t>
        </w:r>
        <w:r w:rsidR="007E5654" w:rsidRPr="007E5654">
          <w:rPr>
            <w:rFonts w:asciiTheme="majorHAnsi" w:hAnsiTheme="majorHAnsi" w:cstheme="majorHAnsi"/>
            <w:b w:val="0"/>
            <w:bCs w:val="0"/>
            <w:noProof/>
            <w:webHidden/>
            <w:sz w:val="22"/>
            <w:szCs w:val="22"/>
          </w:rPr>
          <w:tab/>
        </w:r>
        <w:r w:rsidR="007E5654" w:rsidRPr="007E5654">
          <w:rPr>
            <w:rFonts w:asciiTheme="majorHAnsi" w:hAnsiTheme="majorHAnsi" w:cstheme="majorHAnsi"/>
            <w:b w:val="0"/>
            <w:bCs w:val="0"/>
            <w:noProof/>
            <w:webHidden/>
            <w:sz w:val="22"/>
            <w:szCs w:val="22"/>
          </w:rPr>
          <w:fldChar w:fldCharType="begin"/>
        </w:r>
        <w:r w:rsidR="007E5654" w:rsidRPr="007E5654">
          <w:rPr>
            <w:rFonts w:asciiTheme="majorHAnsi" w:hAnsiTheme="majorHAnsi" w:cstheme="majorHAnsi"/>
            <w:b w:val="0"/>
            <w:bCs w:val="0"/>
            <w:noProof/>
            <w:webHidden/>
            <w:sz w:val="22"/>
            <w:szCs w:val="22"/>
          </w:rPr>
          <w:instrText xml:space="preserve"> PAGEREF _Toc131515563 \h </w:instrText>
        </w:r>
        <w:r w:rsidR="007E5654" w:rsidRPr="007E5654">
          <w:rPr>
            <w:rFonts w:asciiTheme="majorHAnsi" w:hAnsiTheme="majorHAnsi" w:cstheme="majorHAnsi"/>
            <w:b w:val="0"/>
            <w:bCs w:val="0"/>
            <w:noProof/>
            <w:webHidden/>
            <w:sz w:val="22"/>
            <w:szCs w:val="22"/>
          </w:rPr>
        </w:r>
        <w:r w:rsidR="007E5654" w:rsidRPr="007E5654">
          <w:rPr>
            <w:rFonts w:asciiTheme="majorHAnsi" w:hAnsiTheme="majorHAnsi" w:cstheme="majorHAnsi"/>
            <w:b w:val="0"/>
            <w:bCs w:val="0"/>
            <w:noProof/>
            <w:webHidden/>
            <w:sz w:val="22"/>
            <w:szCs w:val="22"/>
          </w:rPr>
          <w:fldChar w:fldCharType="separate"/>
        </w:r>
        <w:r>
          <w:rPr>
            <w:rFonts w:asciiTheme="majorHAnsi" w:hAnsiTheme="majorHAnsi" w:cstheme="majorHAnsi"/>
            <w:b w:val="0"/>
            <w:bCs w:val="0"/>
            <w:noProof/>
            <w:webHidden/>
            <w:sz w:val="22"/>
            <w:szCs w:val="22"/>
          </w:rPr>
          <w:t>19</w:t>
        </w:r>
        <w:r w:rsidR="007E5654" w:rsidRPr="007E5654">
          <w:rPr>
            <w:rFonts w:asciiTheme="majorHAnsi" w:hAnsiTheme="majorHAnsi" w:cstheme="majorHAnsi"/>
            <w:b w:val="0"/>
            <w:bCs w:val="0"/>
            <w:noProof/>
            <w:webHidden/>
            <w:sz w:val="22"/>
            <w:szCs w:val="22"/>
          </w:rPr>
          <w:fldChar w:fldCharType="end"/>
        </w:r>
      </w:hyperlink>
    </w:p>
    <w:p w14:paraId="7A4691F7" w14:textId="77777777" w:rsidR="00787017" w:rsidRDefault="00787017">
      <w:pPr>
        <w:jc w:val="left"/>
        <w:rPr>
          <w:rFonts w:asciiTheme="majorHAnsi" w:hAnsiTheme="majorHAnsi" w:cstheme="majorHAnsi"/>
          <w:noProof/>
          <w:szCs w:val="22"/>
        </w:rPr>
      </w:pPr>
      <w:r>
        <w:rPr>
          <w:rFonts w:asciiTheme="majorHAnsi" w:hAnsiTheme="majorHAnsi" w:cstheme="majorHAnsi"/>
          <w:b/>
          <w:bCs/>
          <w:noProof/>
          <w:szCs w:val="22"/>
        </w:rPr>
        <w:br w:type="page"/>
      </w:r>
    </w:p>
    <w:p w14:paraId="0B693AD3" w14:textId="77777777" w:rsidR="007E5654" w:rsidRPr="007E5654" w:rsidRDefault="007E5654">
      <w:pPr>
        <w:pStyle w:val="TableofFigures"/>
        <w:tabs>
          <w:tab w:val="right" w:leader="dot" w:pos="9396"/>
        </w:tabs>
        <w:rPr>
          <w:rFonts w:asciiTheme="majorHAnsi" w:hAnsiTheme="majorHAnsi" w:cstheme="majorHAnsi"/>
          <w:b w:val="0"/>
          <w:bCs w:val="0"/>
          <w:noProof/>
          <w:sz w:val="24"/>
          <w:szCs w:val="24"/>
          <w:lang w:val="de-DE" w:eastAsia="de-DE"/>
        </w:rPr>
      </w:pPr>
    </w:p>
    <w:p w14:paraId="4C8F7DBE" w14:textId="2198464B" w:rsidR="009B108A" w:rsidRDefault="007E5654" w:rsidP="00787017">
      <w:pPr>
        <w:pStyle w:val="Heading1"/>
        <w:rPr>
          <w:lang w:bidi="kn-IN"/>
        </w:rPr>
      </w:pPr>
      <w:r w:rsidRPr="007E5654">
        <w:rPr>
          <w:noProof/>
          <w:sz w:val="22"/>
          <w:szCs w:val="32"/>
          <w:lang w:val="en-GB" w:eastAsia="en-GB"/>
        </w:rPr>
        <w:fldChar w:fldCharType="end"/>
      </w:r>
      <w:bookmarkStart w:id="1" w:name="_Toc131593739"/>
      <w:r w:rsidR="00E81AC9" w:rsidRPr="00E52DFA">
        <w:t xml:space="preserve">Data quality </w:t>
      </w:r>
      <w:r w:rsidR="00E81AC9" w:rsidRPr="00E52DFA">
        <w:rPr>
          <w:lang w:bidi="kn-IN"/>
        </w:rPr>
        <w:t>checks of the new EUTL data used for the</w:t>
      </w:r>
      <w:r w:rsidR="00E81AC9" w:rsidRPr="00E52DFA">
        <w:t xml:space="preserve"> </w:t>
      </w:r>
      <w:r w:rsidR="00E81AC9" w:rsidRPr="00E52DFA">
        <w:rPr>
          <w:lang w:bidi="kn-IN"/>
        </w:rPr>
        <w:t>update of the EEA’s EU ETS</w:t>
      </w:r>
      <w:r w:rsidR="000100DE">
        <w:rPr>
          <w:lang w:bidi="kn-IN"/>
        </w:rPr>
        <w:t xml:space="preserve"> </w:t>
      </w:r>
      <w:r w:rsidR="00E81AC9" w:rsidRPr="00E52DFA">
        <w:rPr>
          <w:lang w:bidi="kn-IN"/>
        </w:rPr>
        <w:t>data viewer</w:t>
      </w:r>
      <w:bookmarkEnd w:id="1"/>
    </w:p>
    <w:p w14:paraId="10E95A04" w14:textId="67B07064" w:rsidR="00F206A1" w:rsidRDefault="00F206A1" w:rsidP="00F206A1">
      <w:pPr>
        <w:rPr>
          <w:lang w:bidi="kn-IN"/>
        </w:rPr>
      </w:pPr>
    </w:p>
    <w:p w14:paraId="016503A6" w14:textId="77777777" w:rsidR="007417AA" w:rsidRDefault="007417AA" w:rsidP="007417AA">
      <w:pPr>
        <w:rPr>
          <w:lang w:bidi="kn-IN"/>
        </w:rPr>
      </w:pPr>
      <w:r>
        <w:rPr>
          <w:lang w:bidi="kn-IN"/>
        </w:rPr>
        <w:t xml:space="preserve">This paper describes the data quality checks of new EU ETS data provided by the EU Commission to update the EEA EU ETS </w:t>
      </w:r>
      <w:proofErr w:type="spellStart"/>
      <w:r>
        <w:rPr>
          <w:lang w:bidi="kn-IN"/>
        </w:rPr>
        <w:t>DataViewer</w:t>
      </w:r>
      <w:proofErr w:type="spellEnd"/>
      <w:r>
        <w:rPr>
          <w:lang w:bidi="kn-IN"/>
        </w:rPr>
        <w:t>. New data are usually made available every year in April, May and July and compared, among other things, for consistency with previous datasets.</w:t>
      </w:r>
    </w:p>
    <w:p w14:paraId="262A9920" w14:textId="1B49B99E" w:rsidR="002E4A2B" w:rsidRPr="007417AA" w:rsidRDefault="007417AA" w:rsidP="007417AA">
      <w:pPr>
        <w:rPr>
          <w:lang w:val="en-GB"/>
        </w:rPr>
      </w:pPr>
      <w:r>
        <w:rPr>
          <w:lang w:bidi="kn-IN"/>
        </w:rPr>
        <w:t>The current dataset was made available on April 3, 2023. The comparison data set is from July 2022.</w:t>
      </w:r>
    </w:p>
    <w:p w14:paraId="4B412C9A" w14:textId="1096F300" w:rsidR="004E59A1" w:rsidRDefault="00E81AC9" w:rsidP="0091555D">
      <w:pPr>
        <w:pStyle w:val="Heading1"/>
      </w:pPr>
      <w:bookmarkStart w:id="2" w:name="_Toc131593740"/>
      <w:r w:rsidRPr="00E52DFA">
        <w:t xml:space="preserve">Key </w:t>
      </w:r>
      <w:r w:rsidRPr="00A6372F">
        <w:t>findings</w:t>
      </w:r>
      <w:bookmarkEnd w:id="2"/>
    </w:p>
    <w:p w14:paraId="69F07F00" w14:textId="77777777" w:rsidR="00ED1110" w:rsidRPr="00ED1110" w:rsidRDefault="00ED1110" w:rsidP="00ED1110"/>
    <w:p w14:paraId="521F3596" w14:textId="10896A9C" w:rsidR="0047642F" w:rsidRDefault="0047642F" w:rsidP="0047642F"/>
    <w:tbl>
      <w:tblPr>
        <w:tblStyle w:val="PlainTable1"/>
        <w:tblW w:w="9599" w:type="dxa"/>
        <w:tblLook w:val="04A0" w:firstRow="1" w:lastRow="0" w:firstColumn="1" w:lastColumn="0" w:noHBand="0" w:noVBand="1"/>
      </w:tblPr>
      <w:tblGrid>
        <w:gridCol w:w="5398"/>
        <w:gridCol w:w="2014"/>
        <w:gridCol w:w="2187"/>
      </w:tblGrid>
      <w:tr w:rsidR="008D6485" w:rsidRPr="008D6485" w14:paraId="42884A4C" w14:textId="77777777" w:rsidTr="00ED1110">
        <w:trPr>
          <w:cnfStyle w:val="100000000000" w:firstRow="1" w:lastRow="0" w:firstColumn="0" w:lastColumn="0" w:oddVBand="0" w:evenVBand="0" w:oddHBand="0" w:evenHBand="0" w:firstRowFirstColumn="0" w:firstRowLastColumn="0" w:lastRowFirstColumn="0" w:lastRowLastColumn="0"/>
          <w:trHeight w:val="298"/>
        </w:trPr>
        <w:tc>
          <w:tcPr>
            <w:cnfStyle w:val="001000000000" w:firstRow="0" w:lastRow="0" w:firstColumn="1" w:lastColumn="0" w:oddVBand="0" w:evenVBand="0" w:oddHBand="0" w:evenHBand="0" w:firstRowFirstColumn="0" w:firstRowLastColumn="0" w:lastRowFirstColumn="0" w:lastRowLastColumn="0"/>
            <w:tcW w:w="5398" w:type="dxa"/>
            <w:noWrap/>
            <w:hideMark/>
          </w:tcPr>
          <w:p w14:paraId="6F8CF127" w14:textId="77777777" w:rsidR="008D6485" w:rsidRPr="008D6485" w:rsidRDefault="008D6485" w:rsidP="008D6485">
            <w:pPr>
              <w:jc w:val="left"/>
              <w:rPr>
                <w:rFonts w:eastAsia="Times New Roman" w:cs="Calibri"/>
                <w:color w:val="000000"/>
                <w:szCs w:val="22"/>
                <w:lang w:val="en-GB" w:eastAsia="de-DE"/>
              </w:rPr>
            </w:pPr>
            <w:proofErr w:type="spellStart"/>
            <w:r w:rsidRPr="008D6485">
              <w:rPr>
                <w:rFonts w:eastAsia="Times New Roman" w:cs="Calibri"/>
                <w:color w:val="000000"/>
                <w:szCs w:val="22"/>
                <w:lang w:val="en-GB" w:eastAsia="de-DE"/>
              </w:rPr>
              <w:t>DataExtract</w:t>
            </w:r>
            <w:proofErr w:type="spellEnd"/>
          </w:p>
        </w:tc>
        <w:tc>
          <w:tcPr>
            <w:tcW w:w="2014" w:type="dxa"/>
            <w:noWrap/>
            <w:hideMark/>
          </w:tcPr>
          <w:p w14:paraId="0D0C55A4" w14:textId="407F8AFD" w:rsidR="008D6485" w:rsidRPr="008D6485" w:rsidRDefault="008D6485" w:rsidP="00ED1110">
            <w:pPr>
              <w:jc w:val="right"/>
              <w:cnfStyle w:val="100000000000" w:firstRow="1" w:lastRow="0" w:firstColumn="0" w:lastColumn="0" w:oddVBand="0" w:evenVBand="0" w:oddHBand="0" w:evenHBand="0" w:firstRowFirstColumn="0" w:firstRowLastColumn="0" w:lastRowFirstColumn="0" w:lastRowLastColumn="0"/>
              <w:rPr>
                <w:rFonts w:eastAsia="Times New Roman" w:cs="Calibri"/>
                <w:color w:val="000000"/>
                <w:szCs w:val="22"/>
                <w:lang w:val="en-GB" w:eastAsia="de-DE"/>
              </w:rPr>
            </w:pPr>
            <w:r w:rsidRPr="008D6485">
              <w:rPr>
                <w:rFonts w:eastAsia="Times New Roman" w:cs="Calibri"/>
                <w:color w:val="000000"/>
                <w:szCs w:val="22"/>
                <w:lang w:val="en-GB" w:eastAsia="de-DE"/>
              </w:rPr>
              <w:t xml:space="preserve">1st July </w:t>
            </w:r>
            <w:r w:rsidR="00ED1110">
              <w:rPr>
                <w:rFonts w:eastAsia="Times New Roman" w:cs="Calibri"/>
                <w:color w:val="000000"/>
                <w:szCs w:val="22"/>
                <w:lang w:val="en-GB" w:eastAsia="de-DE"/>
              </w:rPr>
              <w:t>20</w:t>
            </w:r>
            <w:r w:rsidRPr="008D6485">
              <w:rPr>
                <w:rFonts w:eastAsia="Times New Roman" w:cs="Calibri"/>
                <w:color w:val="000000"/>
                <w:szCs w:val="22"/>
                <w:lang w:val="en-GB" w:eastAsia="de-DE"/>
              </w:rPr>
              <w:t>22</w:t>
            </w:r>
          </w:p>
        </w:tc>
        <w:tc>
          <w:tcPr>
            <w:tcW w:w="2187" w:type="dxa"/>
            <w:noWrap/>
            <w:hideMark/>
          </w:tcPr>
          <w:p w14:paraId="2D3E1A6B" w14:textId="30318018" w:rsidR="008D6485" w:rsidRPr="008D6485" w:rsidRDefault="00ED1110" w:rsidP="008D6485">
            <w:pPr>
              <w:jc w:val="right"/>
              <w:cnfStyle w:val="100000000000" w:firstRow="1" w:lastRow="0" w:firstColumn="0" w:lastColumn="0" w:oddVBand="0" w:evenVBand="0" w:oddHBand="0" w:evenHBand="0" w:firstRowFirstColumn="0" w:firstRowLastColumn="0" w:lastRowFirstColumn="0" w:lastRowLastColumn="0"/>
              <w:rPr>
                <w:rFonts w:eastAsia="Times New Roman" w:cs="Calibri"/>
                <w:color w:val="000000"/>
                <w:szCs w:val="22"/>
                <w:lang w:val="en-GB" w:eastAsia="de-DE"/>
              </w:rPr>
            </w:pPr>
            <w:r>
              <w:rPr>
                <w:rFonts w:eastAsia="Times New Roman" w:cs="Calibri"/>
                <w:color w:val="000000"/>
                <w:szCs w:val="22"/>
                <w:lang w:val="en-GB" w:eastAsia="de-DE"/>
              </w:rPr>
              <w:t>3rd April 2023</w:t>
            </w:r>
          </w:p>
        </w:tc>
      </w:tr>
      <w:tr w:rsidR="008D6485" w:rsidRPr="008D6485" w14:paraId="3421CC7F" w14:textId="77777777" w:rsidTr="00ED1110">
        <w:trPr>
          <w:cnfStyle w:val="000000100000" w:firstRow="0" w:lastRow="0" w:firstColumn="0" w:lastColumn="0" w:oddVBand="0" w:evenVBand="0" w:oddHBand="1" w:evenHBand="0" w:firstRowFirstColumn="0" w:firstRowLastColumn="0" w:lastRowFirstColumn="0" w:lastRowLastColumn="0"/>
          <w:trHeight w:val="298"/>
        </w:trPr>
        <w:tc>
          <w:tcPr>
            <w:cnfStyle w:val="001000000000" w:firstRow="0" w:lastRow="0" w:firstColumn="1" w:lastColumn="0" w:oddVBand="0" w:evenVBand="0" w:oddHBand="0" w:evenHBand="0" w:firstRowFirstColumn="0" w:firstRowLastColumn="0" w:lastRowFirstColumn="0" w:lastRowLastColumn="0"/>
            <w:tcW w:w="5398" w:type="dxa"/>
            <w:noWrap/>
            <w:hideMark/>
          </w:tcPr>
          <w:p w14:paraId="01970DC5" w14:textId="77777777" w:rsidR="008D6485" w:rsidRPr="008D6485" w:rsidRDefault="008D6485" w:rsidP="008D6485">
            <w:pPr>
              <w:jc w:val="left"/>
              <w:rPr>
                <w:rFonts w:eastAsia="Times New Roman" w:cs="Calibri"/>
                <w:color w:val="000000"/>
                <w:szCs w:val="22"/>
                <w:lang w:val="en-GB" w:eastAsia="de-DE"/>
              </w:rPr>
            </w:pPr>
            <w:proofErr w:type="spellStart"/>
            <w:r w:rsidRPr="008D6485">
              <w:rPr>
                <w:rFonts w:eastAsia="Times New Roman" w:cs="Calibri"/>
                <w:color w:val="000000"/>
                <w:szCs w:val="22"/>
                <w:lang w:val="en-GB" w:eastAsia="de-DE"/>
              </w:rPr>
              <w:t>DataRows</w:t>
            </w:r>
            <w:proofErr w:type="spellEnd"/>
          </w:p>
        </w:tc>
        <w:tc>
          <w:tcPr>
            <w:tcW w:w="2014" w:type="dxa"/>
            <w:noWrap/>
            <w:hideMark/>
          </w:tcPr>
          <w:p w14:paraId="1AF7EEF9" w14:textId="0832F332" w:rsidR="008D6485" w:rsidRPr="008D6485" w:rsidRDefault="008D6485" w:rsidP="008D6485">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szCs w:val="22"/>
                <w:lang w:val="en-GB" w:eastAsia="de-DE"/>
              </w:rPr>
            </w:pPr>
            <w:r w:rsidRPr="008D6485">
              <w:rPr>
                <w:rFonts w:eastAsia="Times New Roman" w:cs="Calibri"/>
                <w:color w:val="000000"/>
                <w:szCs w:val="22"/>
                <w:lang w:val="en-GB" w:eastAsia="de-DE"/>
              </w:rPr>
              <w:t>17</w:t>
            </w:r>
            <w:r w:rsidR="00ED1110">
              <w:rPr>
                <w:rFonts w:eastAsia="Times New Roman" w:cs="Calibri"/>
                <w:color w:val="000000"/>
                <w:szCs w:val="22"/>
                <w:lang w:val="en-GB" w:eastAsia="de-DE"/>
              </w:rPr>
              <w:t xml:space="preserve"> </w:t>
            </w:r>
            <w:r w:rsidRPr="008D6485">
              <w:rPr>
                <w:rFonts w:eastAsia="Times New Roman" w:cs="Calibri"/>
                <w:color w:val="000000"/>
                <w:szCs w:val="22"/>
                <w:lang w:val="en-GB" w:eastAsia="de-DE"/>
              </w:rPr>
              <w:t>83</w:t>
            </w:r>
            <w:r>
              <w:rPr>
                <w:rFonts w:eastAsia="Times New Roman" w:cs="Calibri"/>
                <w:color w:val="000000"/>
                <w:szCs w:val="22"/>
                <w:lang w:val="en-GB" w:eastAsia="de-DE"/>
              </w:rPr>
              <w:t>0</w:t>
            </w:r>
          </w:p>
        </w:tc>
        <w:tc>
          <w:tcPr>
            <w:tcW w:w="2187" w:type="dxa"/>
            <w:noWrap/>
            <w:hideMark/>
          </w:tcPr>
          <w:p w14:paraId="349786F9" w14:textId="7ABB1772" w:rsidR="008D6485" w:rsidRPr="008D6485" w:rsidRDefault="008D6485" w:rsidP="008D6485">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szCs w:val="22"/>
                <w:lang w:val="en-GB" w:eastAsia="de-DE"/>
              </w:rPr>
            </w:pPr>
            <w:r w:rsidRPr="008D6485">
              <w:rPr>
                <w:rFonts w:eastAsia="Times New Roman" w:cs="Calibri"/>
                <w:color w:val="000000"/>
                <w:szCs w:val="22"/>
                <w:lang w:val="en-GB" w:eastAsia="de-DE"/>
              </w:rPr>
              <w:t>17</w:t>
            </w:r>
            <w:r w:rsidR="00ED1110">
              <w:rPr>
                <w:rFonts w:eastAsia="Times New Roman" w:cs="Calibri"/>
                <w:color w:val="000000"/>
                <w:szCs w:val="22"/>
                <w:lang w:val="en-GB" w:eastAsia="de-DE"/>
              </w:rPr>
              <w:t xml:space="preserve"> </w:t>
            </w:r>
            <w:r w:rsidRPr="008D6485">
              <w:rPr>
                <w:rFonts w:eastAsia="Times New Roman" w:cs="Calibri"/>
                <w:color w:val="000000"/>
                <w:szCs w:val="22"/>
                <w:lang w:val="en-GB" w:eastAsia="de-DE"/>
              </w:rPr>
              <w:t>92</w:t>
            </w:r>
            <w:r>
              <w:rPr>
                <w:rFonts w:eastAsia="Times New Roman" w:cs="Calibri"/>
                <w:color w:val="000000"/>
                <w:szCs w:val="22"/>
                <w:lang w:val="en-GB" w:eastAsia="de-DE"/>
              </w:rPr>
              <w:t>1</w:t>
            </w:r>
          </w:p>
        </w:tc>
      </w:tr>
      <w:tr w:rsidR="008D6485" w:rsidRPr="008D6485" w14:paraId="0987F82B" w14:textId="77777777" w:rsidTr="00ED1110">
        <w:trPr>
          <w:trHeight w:val="298"/>
        </w:trPr>
        <w:tc>
          <w:tcPr>
            <w:cnfStyle w:val="001000000000" w:firstRow="0" w:lastRow="0" w:firstColumn="1" w:lastColumn="0" w:oddVBand="0" w:evenVBand="0" w:oddHBand="0" w:evenHBand="0" w:firstRowFirstColumn="0" w:firstRowLastColumn="0" w:lastRowFirstColumn="0" w:lastRowLastColumn="0"/>
            <w:tcW w:w="5398" w:type="dxa"/>
            <w:noWrap/>
            <w:hideMark/>
          </w:tcPr>
          <w:p w14:paraId="0FAEF1A7" w14:textId="77777777" w:rsidR="008D6485" w:rsidRPr="008D6485" w:rsidRDefault="008D6485" w:rsidP="00ED1110">
            <w:pPr>
              <w:ind w:left="720"/>
              <w:jc w:val="left"/>
              <w:rPr>
                <w:rFonts w:eastAsia="Times New Roman" w:cs="Calibri"/>
                <w:b w:val="0"/>
                <w:bCs w:val="0"/>
                <w:color w:val="000000"/>
                <w:szCs w:val="22"/>
                <w:lang w:val="en-GB" w:eastAsia="de-DE"/>
              </w:rPr>
            </w:pPr>
            <w:r w:rsidRPr="008D6485">
              <w:rPr>
                <w:rFonts w:eastAsia="Times New Roman" w:cs="Calibri"/>
                <w:b w:val="0"/>
                <w:bCs w:val="0"/>
                <w:color w:val="000000"/>
                <w:szCs w:val="22"/>
                <w:lang w:val="en-GB" w:eastAsia="de-DE"/>
              </w:rPr>
              <w:t>Stationary</w:t>
            </w:r>
          </w:p>
        </w:tc>
        <w:tc>
          <w:tcPr>
            <w:tcW w:w="2014" w:type="dxa"/>
            <w:noWrap/>
            <w:hideMark/>
          </w:tcPr>
          <w:p w14:paraId="457956C4" w14:textId="4C680EE5" w:rsidR="008D6485" w:rsidRPr="008D6485" w:rsidRDefault="008D6485" w:rsidP="008D6485">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szCs w:val="22"/>
                <w:lang w:val="en-GB" w:eastAsia="de-DE"/>
              </w:rPr>
            </w:pPr>
            <w:r w:rsidRPr="008D6485">
              <w:rPr>
                <w:rFonts w:eastAsia="Times New Roman" w:cs="Calibri"/>
                <w:color w:val="000000"/>
                <w:szCs w:val="22"/>
                <w:lang w:val="en-GB" w:eastAsia="de-DE"/>
              </w:rPr>
              <w:t>16</w:t>
            </w:r>
            <w:r w:rsidR="00ED1110">
              <w:rPr>
                <w:rFonts w:eastAsia="Times New Roman" w:cs="Calibri"/>
                <w:color w:val="000000"/>
                <w:szCs w:val="22"/>
                <w:lang w:val="en-GB" w:eastAsia="de-DE"/>
              </w:rPr>
              <w:t xml:space="preserve"> </w:t>
            </w:r>
            <w:r w:rsidRPr="008D6485">
              <w:rPr>
                <w:rFonts w:eastAsia="Times New Roman" w:cs="Calibri"/>
                <w:color w:val="000000"/>
                <w:szCs w:val="22"/>
                <w:lang w:val="en-GB" w:eastAsia="de-DE"/>
              </w:rPr>
              <w:t>209</w:t>
            </w:r>
          </w:p>
        </w:tc>
        <w:tc>
          <w:tcPr>
            <w:tcW w:w="2187" w:type="dxa"/>
            <w:noWrap/>
            <w:hideMark/>
          </w:tcPr>
          <w:p w14:paraId="5B027D26" w14:textId="0FC8A954" w:rsidR="008D6485" w:rsidRPr="008D6485" w:rsidRDefault="008D6485" w:rsidP="008D6485">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szCs w:val="22"/>
                <w:lang w:val="en-GB" w:eastAsia="de-DE"/>
              </w:rPr>
            </w:pPr>
            <w:r w:rsidRPr="008D6485">
              <w:rPr>
                <w:rFonts w:eastAsia="Times New Roman" w:cs="Calibri"/>
                <w:color w:val="000000"/>
                <w:szCs w:val="22"/>
                <w:lang w:val="en-GB" w:eastAsia="de-DE"/>
              </w:rPr>
              <w:t>16</w:t>
            </w:r>
            <w:r w:rsidR="00ED1110">
              <w:rPr>
                <w:rFonts w:eastAsia="Times New Roman" w:cs="Calibri"/>
                <w:color w:val="000000"/>
                <w:szCs w:val="22"/>
                <w:lang w:val="en-GB" w:eastAsia="de-DE"/>
              </w:rPr>
              <w:t xml:space="preserve"> </w:t>
            </w:r>
            <w:r w:rsidRPr="008D6485">
              <w:rPr>
                <w:rFonts w:eastAsia="Times New Roman" w:cs="Calibri"/>
                <w:color w:val="000000"/>
                <w:szCs w:val="22"/>
                <w:lang w:val="en-GB" w:eastAsia="de-DE"/>
              </w:rPr>
              <w:t>294</w:t>
            </w:r>
          </w:p>
        </w:tc>
      </w:tr>
      <w:tr w:rsidR="008D6485" w:rsidRPr="008D6485" w14:paraId="3268F6C0" w14:textId="77777777" w:rsidTr="00ED1110">
        <w:trPr>
          <w:cnfStyle w:val="000000100000" w:firstRow="0" w:lastRow="0" w:firstColumn="0" w:lastColumn="0" w:oddVBand="0" w:evenVBand="0" w:oddHBand="1" w:evenHBand="0" w:firstRowFirstColumn="0" w:firstRowLastColumn="0" w:lastRowFirstColumn="0" w:lastRowLastColumn="0"/>
          <w:trHeight w:val="298"/>
        </w:trPr>
        <w:tc>
          <w:tcPr>
            <w:cnfStyle w:val="001000000000" w:firstRow="0" w:lastRow="0" w:firstColumn="1" w:lastColumn="0" w:oddVBand="0" w:evenVBand="0" w:oddHBand="0" w:evenHBand="0" w:firstRowFirstColumn="0" w:firstRowLastColumn="0" w:lastRowFirstColumn="0" w:lastRowLastColumn="0"/>
            <w:tcW w:w="5398" w:type="dxa"/>
            <w:noWrap/>
            <w:hideMark/>
          </w:tcPr>
          <w:p w14:paraId="40484989" w14:textId="77777777" w:rsidR="008D6485" w:rsidRPr="008D6485" w:rsidRDefault="008D6485" w:rsidP="00ED1110">
            <w:pPr>
              <w:ind w:left="720"/>
              <w:jc w:val="left"/>
              <w:rPr>
                <w:rFonts w:eastAsia="Times New Roman" w:cs="Calibri"/>
                <w:b w:val="0"/>
                <w:bCs w:val="0"/>
                <w:color w:val="000000"/>
                <w:szCs w:val="22"/>
                <w:lang w:val="en-GB" w:eastAsia="de-DE"/>
              </w:rPr>
            </w:pPr>
            <w:r w:rsidRPr="008D6485">
              <w:rPr>
                <w:rFonts w:eastAsia="Times New Roman" w:cs="Calibri"/>
                <w:b w:val="0"/>
                <w:bCs w:val="0"/>
                <w:color w:val="000000"/>
                <w:szCs w:val="22"/>
                <w:lang w:val="en-GB" w:eastAsia="de-DE"/>
              </w:rPr>
              <w:t>Aviation operators</w:t>
            </w:r>
          </w:p>
        </w:tc>
        <w:tc>
          <w:tcPr>
            <w:tcW w:w="2014" w:type="dxa"/>
            <w:noWrap/>
            <w:hideMark/>
          </w:tcPr>
          <w:p w14:paraId="3039E449" w14:textId="3DFA7D50" w:rsidR="008D6485" w:rsidRPr="008D6485" w:rsidRDefault="008D6485" w:rsidP="008D6485">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szCs w:val="22"/>
                <w:lang w:val="en-GB" w:eastAsia="de-DE"/>
              </w:rPr>
            </w:pPr>
            <w:r w:rsidRPr="008D6485">
              <w:rPr>
                <w:rFonts w:eastAsia="Times New Roman" w:cs="Calibri"/>
                <w:color w:val="000000"/>
                <w:szCs w:val="22"/>
                <w:lang w:val="en-GB" w:eastAsia="de-DE"/>
              </w:rPr>
              <w:t>1</w:t>
            </w:r>
            <w:r w:rsidR="00ED1110">
              <w:rPr>
                <w:rFonts w:eastAsia="Times New Roman" w:cs="Calibri"/>
                <w:color w:val="000000"/>
                <w:szCs w:val="22"/>
                <w:lang w:val="en-GB" w:eastAsia="de-DE"/>
              </w:rPr>
              <w:t xml:space="preserve"> </w:t>
            </w:r>
            <w:r w:rsidRPr="008D6485">
              <w:rPr>
                <w:rFonts w:eastAsia="Times New Roman" w:cs="Calibri"/>
                <w:color w:val="000000"/>
                <w:szCs w:val="22"/>
                <w:lang w:val="en-GB" w:eastAsia="de-DE"/>
              </w:rPr>
              <w:t>616</w:t>
            </w:r>
          </w:p>
        </w:tc>
        <w:tc>
          <w:tcPr>
            <w:tcW w:w="2187" w:type="dxa"/>
            <w:noWrap/>
            <w:hideMark/>
          </w:tcPr>
          <w:p w14:paraId="37F7A45B" w14:textId="535F2565" w:rsidR="008D6485" w:rsidRPr="008D6485" w:rsidRDefault="008D6485" w:rsidP="008D6485">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szCs w:val="22"/>
                <w:lang w:val="en-GB" w:eastAsia="de-DE"/>
              </w:rPr>
            </w:pPr>
            <w:r w:rsidRPr="008D6485">
              <w:rPr>
                <w:rFonts w:eastAsia="Times New Roman" w:cs="Calibri"/>
                <w:color w:val="000000"/>
                <w:szCs w:val="22"/>
                <w:lang w:val="en-GB" w:eastAsia="de-DE"/>
              </w:rPr>
              <w:t>1</w:t>
            </w:r>
            <w:r w:rsidR="00ED1110">
              <w:rPr>
                <w:rFonts w:eastAsia="Times New Roman" w:cs="Calibri"/>
                <w:color w:val="000000"/>
                <w:szCs w:val="22"/>
                <w:lang w:val="en-GB" w:eastAsia="de-DE"/>
              </w:rPr>
              <w:t xml:space="preserve"> </w:t>
            </w:r>
            <w:r w:rsidRPr="008D6485">
              <w:rPr>
                <w:rFonts w:eastAsia="Times New Roman" w:cs="Calibri"/>
                <w:color w:val="000000"/>
                <w:szCs w:val="22"/>
                <w:lang w:val="en-GB" w:eastAsia="de-DE"/>
              </w:rPr>
              <w:t>627</w:t>
            </w:r>
          </w:p>
        </w:tc>
      </w:tr>
      <w:tr w:rsidR="008D6485" w:rsidRPr="008D6485" w14:paraId="246208B2" w14:textId="77777777" w:rsidTr="00ED1110">
        <w:trPr>
          <w:trHeight w:val="298"/>
        </w:trPr>
        <w:tc>
          <w:tcPr>
            <w:cnfStyle w:val="001000000000" w:firstRow="0" w:lastRow="0" w:firstColumn="1" w:lastColumn="0" w:oddVBand="0" w:evenVBand="0" w:oddHBand="0" w:evenHBand="0" w:firstRowFirstColumn="0" w:firstRowLastColumn="0" w:lastRowFirstColumn="0" w:lastRowLastColumn="0"/>
            <w:tcW w:w="5398" w:type="dxa"/>
            <w:noWrap/>
            <w:hideMark/>
          </w:tcPr>
          <w:p w14:paraId="7FCEE65C" w14:textId="77777777" w:rsidR="008D6485" w:rsidRPr="008D6485" w:rsidRDefault="008D6485" w:rsidP="008D6485">
            <w:pPr>
              <w:jc w:val="left"/>
              <w:rPr>
                <w:rFonts w:eastAsia="Times New Roman" w:cs="Calibri"/>
                <w:color w:val="000000"/>
                <w:szCs w:val="22"/>
                <w:lang w:val="en-GB" w:eastAsia="de-DE"/>
              </w:rPr>
            </w:pPr>
            <w:proofErr w:type="spellStart"/>
            <w:r w:rsidRPr="008D6485">
              <w:rPr>
                <w:rFonts w:eastAsia="Times New Roman" w:cs="Calibri"/>
                <w:color w:val="000000"/>
                <w:szCs w:val="22"/>
                <w:lang w:val="en-GB" w:eastAsia="de-DE"/>
              </w:rPr>
              <w:t>DataRows</w:t>
            </w:r>
            <w:proofErr w:type="spellEnd"/>
            <w:r w:rsidRPr="008D6485">
              <w:rPr>
                <w:rFonts w:eastAsia="Times New Roman" w:cs="Calibri"/>
                <w:color w:val="000000"/>
                <w:szCs w:val="22"/>
                <w:lang w:val="en-GB" w:eastAsia="de-DE"/>
              </w:rPr>
              <w:t xml:space="preserve"> excluded</w:t>
            </w:r>
          </w:p>
        </w:tc>
        <w:tc>
          <w:tcPr>
            <w:tcW w:w="2014" w:type="dxa"/>
            <w:noWrap/>
            <w:hideMark/>
          </w:tcPr>
          <w:p w14:paraId="3F68439E" w14:textId="77777777" w:rsidR="008D6485" w:rsidRPr="008D6485" w:rsidRDefault="008D6485" w:rsidP="008D6485">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szCs w:val="22"/>
                <w:lang w:val="en-GB" w:eastAsia="de-DE"/>
              </w:rPr>
            </w:pPr>
            <w:r w:rsidRPr="008D6485">
              <w:rPr>
                <w:rFonts w:eastAsia="Times New Roman" w:cs="Calibri"/>
                <w:color w:val="000000"/>
                <w:szCs w:val="22"/>
                <w:lang w:val="en-GB" w:eastAsia="de-DE"/>
              </w:rPr>
              <w:t>5</w:t>
            </w:r>
          </w:p>
        </w:tc>
        <w:tc>
          <w:tcPr>
            <w:tcW w:w="2187" w:type="dxa"/>
            <w:noWrap/>
            <w:hideMark/>
          </w:tcPr>
          <w:p w14:paraId="1DF6E954" w14:textId="77777777" w:rsidR="008D6485" w:rsidRPr="008D6485" w:rsidRDefault="008D6485" w:rsidP="008D6485">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szCs w:val="22"/>
                <w:lang w:val="en-GB" w:eastAsia="de-DE"/>
              </w:rPr>
            </w:pPr>
            <w:r w:rsidRPr="008D6485">
              <w:rPr>
                <w:rFonts w:eastAsia="Times New Roman" w:cs="Calibri"/>
                <w:color w:val="000000"/>
                <w:szCs w:val="22"/>
                <w:lang w:val="en-GB" w:eastAsia="de-DE"/>
              </w:rPr>
              <w:t>0</w:t>
            </w:r>
          </w:p>
        </w:tc>
      </w:tr>
      <w:tr w:rsidR="008D6485" w:rsidRPr="008D6485" w14:paraId="4BB12DA1" w14:textId="77777777" w:rsidTr="00ED1110">
        <w:trPr>
          <w:cnfStyle w:val="000000100000" w:firstRow="0" w:lastRow="0" w:firstColumn="0" w:lastColumn="0" w:oddVBand="0" w:evenVBand="0" w:oddHBand="1" w:evenHBand="0" w:firstRowFirstColumn="0" w:firstRowLastColumn="0" w:lastRowFirstColumn="0" w:lastRowLastColumn="0"/>
          <w:trHeight w:val="298"/>
        </w:trPr>
        <w:tc>
          <w:tcPr>
            <w:cnfStyle w:val="001000000000" w:firstRow="0" w:lastRow="0" w:firstColumn="1" w:lastColumn="0" w:oddVBand="0" w:evenVBand="0" w:oddHBand="0" w:evenHBand="0" w:firstRowFirstColumn="0" w:firstRowLastColumn="0" w:lastRowFirstColumn="0" w:lastRowLastColumn="0"/>
            <w:tcW w:w="5398" w:type="dxa"/>
            <w:noWrap/>
            <w:hideMark/>
          </w:tcPr>
          <w:p w14:paraId="5FF44B96" w14:textId="77777777" w:rsidR="008D6485" w:rsidRPr="008D6485" w:rsidRDefault="008D6485" w:rsidP="00ED1110">
            <w:pPr>
              <w:ind w:left="720"/>
              <w:jc w:val="left"/>
              <w:rPr>
                <w:rFonts w:eastAsia="Times New Roman" w:cs="Calibri"/>
                <w:b w:val="0"/>
                <w:bCs w:val="0"/>
                <w:color w:val="000000"/>
                <w:szCs w:val="22"/>
                <w:lang w:val="en-GB" w:eastAsia="de-DE"/>
              </w:rPr>
            </w:pPr>
            <w:r w:rsidRPr="008D6485">
              <w:rPr>
                <w:rFonts w:eastAsia="Times New Roman" w:cs="Calibri"/>
                <w:b w:val="0"/>
                <w:bCs w:val="0"/>
                <w:color w:val="000000"/>
                <w:szCs w:val="22"/>
                <w:lang w:val="en-GB" w:eastAsia="de-DE"/>
              </w:rPr>
              <w:t>Stationary</w:t>
            </w:r>
          </w:p>
        </w:tc>
        <w:tc>
          <w:tcPr>
            <w:tcW w:w="2014" w:type="dxa"/>
            <w:noWrap/>
            <w:hideMark/>
          </w:tcPr>
          <w:p w14:paraId="3A0498CD" w14:textId="77777777" w:rsidR="008D6485" w:rsidRPr="008D6485" w:rsidRDefault="008D6485" w:rsidP="008D6485">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szCs w:val="22"/>
                <w:lang w:val="en-GB" w:eastAsia="de-DE"/>
              </w:rPr>
            </w:pPr>
            <w:r w:rsidRPr="008D6485">
              <w:rPr>
                <w:rFonts w:eastAsia="Times New Roman" w:cs="Calibri"/>
                <w:color w:val="000000"/>
                <w:szCs w:val="22"/>
                <w:lang w:val="en-GB" w:eastAsia="de-DE"/>
              </w:rPr>
              <w:t>4</w:t>
            </w:r>
          </w:p>
        </w:tc>
        <w:tc>
          <w:tcPr>
            <w:tcW w:w="2187" w:type="dxa"/>
            <w:noWrap/>
            <w:hideMark/>
          </w:tcPr>
          <w:p w14:paraId="5D66CC1C" w14:textId="77777777" w:rsidR="008D6485" w:rsidRPr="008D6485" w:rsidRDefault="008D6485" w:rsidP="008D6485">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szCs w:val="22"/>
                <w:lang w:val="en-GB" w:eastAsia="de-DE"/>
              </w:rPr>
            </w:pPr>
            <w:r w:rsidRPr="008D6485">
              <w:rPr>
                <w:rFonts w:eastAsia="Times New Roman" w:cs="Calibri"/>
                <w:color w:val="000000"/>
                <w:szCs w:val="22"/>
                <w:lang w:val="en-GB" w:eastAsia="de-DE"/>
              </w:rPr>
              <w:t>0</w:t>
            </w:r>
          </w:p>
        </w:tc>
      </w:tr>
      <w:tr w:rsidR="008D6485" w:rsidRPr="008D6485" w14:paraId="6E0E46D2" w14:textId="77777777" w:rsidTr="00ED1110">
        <w:trPr>
          <w:trHeight w:val="298"/>
        </w:trPr>
        <w:tc>
          <w:tcPr>
            <w:cnfStyle w:val="001000000000" w:firstRow="0" w:lastRow="0" w:firstColumn="1" w:lastColumn="0" w:oddVBand="0" w:evenVBand="0" w:oddHBand="0" w:evenHBand="0" w:firstRowFirstColumn="0" w:firstRowLastColumn="0" w:lastRowFirstColumn="0" w:lastRowLastColumn="0"/>
            <w:tcW w:w="5398" w:type="dxa"/>
            <w:noWrap/>
            <w:hideMark/>
          </w:tcPr>
          <w:p w14:paraId="6730630F" w14:textId="77777777" w:rsidR="008D6485" w:rsidRPr="008D6485" w:rsidRDefault="008D6485" w:rsidP="00ED1110">
            <w:pPr>
              <w:ind w:left="720"/>
              <w:jc w:val="left"/>
              <w:rPr>
                <w:rFonts w:eastAsia="Times New Roman" w:cs="Calibri"/>
                <w:b w:val="0"/>
                <w:bCs w:val="0"/>
                <w:color w:val="000000"/>
                <w:szCs w:val="22"/>
                <w:lang w:val="en-GB" w:eastAsia="de-DE"/>
              </w:rPr>
            </w:pPr>
            <w:r w:rsidRPr="008D6485">
              <w:rPr>
                <w:rFonts w:eastAsia="Times New Roman" w:cs="Calibri"/>
                <w:b w:val="0"/>
                <w:bCs w:val="0"/>
                <w:color w:val="000000"/>
                <w:szCs w:val="22"/>
                <w:lang w:val="en-GB" w:eastAsia="de-DE"/>
              </w:rPr>
              <w:t>Aviation operators</w:t>
            </w:r>
          </w:p>
        </w:tc>
        <w:tc>
          <w:tcPr>
            <w:tcW w:w="2014" w:type="dxa"/>
            <w:noWrap/>
            <w:hideMark/>
          </w:tcPr>
          <w:p w14:paraId="46553407" w14:textId="77777777" w:rsidR="008D6485" w:rsidRPr="008D6485" w:rsidRDefault="008D6485" w:rsidP="008D6485">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szCs w:val="22"/>
                <w:lang w:val="en-GB" w:eastAsia="de-DE"/>
              </w:rPr>
            </w:pPr>
            <w:r w:rsidRPr="008D6485">
              <w:rPr>
                <w:rFonts w:eastAsia="Times New Roman" w:cs="Calibri"/>
                <w:color w:val="000000"/>
                <w:szCs w:val="22"/>
                <w:lang w:val="en-GB" w:eastAsia="de-DE"/>
              </w:rPr>
              <w:t>1</w:t>
            </w:r>
          </w:p>
        </w:tc>
        <w:tc>
          <w:tcPr>
            <w:tcW w:w="2187" w:type="dxa"/>
            <w:noWrap/>
            <w:hideMark/>
          </w:tcPr>
          <w:p w14:paraId="4DB9DADE" w14:textId="77777777" w:rsidR="008D6485" w:rsidRPr="008D6485" w:rsidRDefault="008D6485" w:rsidP="008D6485">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szCs w:val="22"/>
                <w:lang w:val="en-GB" w:eastAsia="de-DE"/>
              </w:rPr>
            </w:pPr>
            <w:r w:rsidRPr="008D6485">
              <w:rPr>
                <w:rFonts w:eastAsia="Times New Roman" w:cs="Calibri"/>
                <w:color w:val="000000"/>
                <w:szCs w:val="22"/>
                <w:lang w:val="en-GB" w:eastAsia="de-DE"/>
              </w:rPr>
              <w:t>0</w:t>
            </w:r>
          </w:p>
        </w:tc>
      </w:tr>
      <w:tr w:rsidR="008D6485" w:rsidRPr="008D6485" w14:paraId="59C0330A" w14:textId="77777777" w:rsidTr="00ED1110">
        <w:trPr>
          <w:cnfStyle w:val="000000100000" w:firstRow="0" w:lastRow="0" w:firstColumn="0" w:lastColumn="0" w:oddVBand="0" w:evenVBand="0" w:oddHBand="1" w:evenHBand="0" w:firstRowFirstColumn="0" w:firstRowLastColumn="0" w:lastRowFirstColumn="0" w:lastRowLastColumn="0"/>
          <w:trHeight w:val="298"/>
        </w:trPr>
        <w:tc>
          <w:tcPr>
            <w:cnfStyle w:val="001000000000" w:firstRow="0" w:lastRow="0" w:firstColumn="1" w:lastColumn="0" w:oddVBand="0" w:evenVBand="0" w:oddHBand="0" w:evenHBand="0" w:firstRowFirstColumn="0" w:firstRowLastColumn="0" w:lastRowFirstColumn="0" w:lastRowLastColumn="0"/>
            <w:tcW w:w="5398" w:type="dxa"/>
            <w:noWrap/>
            <w:hideMark/>
          </w:tcPr>
          <w:p w14:paraId="34BFCDC4" w14:textId="77777777" w:rsidR="008D6485" w:rsidRPr="008D6485" w:rsidRDefault="008D6485" w:rsidP="008D6485">
            <w:pPr>
              <w:jc w:val="left"/>
              <w:rPr>
                <w:rFonts w:eastAsia="Times New Roman" w:cs="Calibri"/>
                <w:color w:val="000000"/>
                <w:szCs w:val="22"/>
                <w:lang w:val="en-GB" w:eastAsia="de-DE"/>
              </w:rPr>
            </w:pPr>
            <w:proofErr w:type="spellStart"/>
            <w:r w:rsidRPr="008D6485">
              <w:rPr>
                <w:rFonts w:eastAsia="Times New Roman" w:cs="Calibri"/>
                <w:color w:val="000000"/>
                <w:szCs w:val="22"/>
                <w:lang w:val="en-GB" w:eastAsia="de-DE"/>
              </w:rPr>
              <w:t>Verifed</w:t>
            </w:r>
            <w:proofErr w:type="spellEnd"/>
            <w:r w:rsidRPr="008D6485">
              <w:rPr>
                <w:rFonts w:eastAsia="Times New Roman" w:cs="Calibri"/>
                <w:color w:val="000000"/>
                <w:szCs w:val="22"/>
                <w:lang w:val="en-GB" w:eastAsia="de-DE"/>
              </w:rPr>
              <w:t xml:space="preserve"> Emissions (2021/2022) [Mt]</w:t>
            </w:r>
          </w:p>
        </w:tc>
        <w:tc>
          <w:tcPr>
            <w:tcW w:w="2014" w:type="dxa"/>
            <w:noWrap/>
            <w:hideMark/>
          </w:tcPr>
          <w:p w14:paraId="3D45AC33" w14:textId="079C0525" w:rsidR="008D6485" w:rsidRPr="008D6485" w:rsidRDefault="008D6485" w:rsidP="008D6485">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szCs w:val="22"/>
                <w:lang w:val="en-GB" w:eastAsia="de-DE"/>
              </w:rPr>
            </w:pPr>
            <w:r w:rsidRPr="008D6485">
              <w:rPr>
                <w:rFonts w:eastAsia="Times New Roman" w:cs="Calibri"/>
                <w:color w:val="000000"/>
                <w:szCs w:val="22"/>
                <w:lang w:val="en-GB" w:eastAsia="de-DE"/>
              </w:rPr>
              <w:t>1</w:t>
            </w:r>
            <w:r w:rsidR="00ED1110">
              <w:rPr>
                <w:rFonts w:eastAsia="Times New Roman" w:cs="Calibri"/>
                <w:color w:val="000000"/>
                <w:szCs w:val="22"/>
                <w:lang w:val="en-GB" w:eastAsia="de-DE"/>
              </w:rPr>
              <w:t xml:space="preserve"> </w:t>
            </w:r>
            <w:r w:rsidRPr="008D6485">
              <w:rPr>
                <w:rFonts w:eastAsia="Times New Roman" w:cs="Calibri"/>
                <w:color w:val="000000"/>
                <w:szCs w:val="22"/>
                <w:lang w:val="en-GB" w:eastAsia="de-DE"/>
              </w:rPr>
              <w:t>363</w:t>
            </w:r>
          </w:p>
        </w:tc>
        <w:tc>
          <w:tcPr>
            <w:tcW w:w="2187" w:type="dxa"/>
            <w:noWrap/>
            <w:hideMark/>
          </w:tcPr>
          <w:p w14:paraId="34EBEBC2" w14:textId="7A8B1420" w:rsidR="008D6485" w:rsidRPr="008D6485" w:rsidRDefault="008D6485" w:rsidP="008D6485">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szCs w:val="22"/>
                <w:lang w:val="en-GB" w:eastAsia="de-DE"/>
              </w:rPr>
            </w:pPr>
            <w:r w:rsidRPr="008D6485">
              <w:rPr>
                <w:rFonts w:eastAsia="Times New Roman" w:cs="Calibri"/>
                <w:color w:val="000000"/>
                <w:szCs w:val="22"/>
                <w:lang w:val="en-GB" w:eastAsia="de-DE"/>
              </w:rPr>
              <w:t>1</w:t>
            </w:r>
            <w:r w:rsidR="00ED1110">
              <w:rPr>
                <w:rFonts w:eastAsia="Times New Roman" w:cs="Calibri"/>
                <w:color w:val="000000"/>
                <w:szCs w:val="22"/>
                <w:lang w:val="en-GB" w:eastAsia="de-DE"/>
              </w:rPr>
              <w:t xml:space="preserve"> </w:t>
            </w:r>
            <w:r w:rsidRPr="008D6485">
              <w:rPr>
                <w:rFonts w:eastAsia="Times New Roman" w:cs="Calibri"/>
                <w:color w:val="000000"/>
                <w:szCs w:val="22"/>
                <w:lang w:val="en-GB" w:eastAsia="de-DE"/>
              </w:rPr>
              <w:t>364/1</w:t>
            </w:r>
            <w:r w:rsidR="00ED1110">
              <w:rPr>
                <w:rFonts w:eastAsia="Times New Roman" w:cs="Calibri"/>
                <w:color w:val="000000"/>
                <w:szCs w:val="22"/>
                <w:lang w:val="en-GB" w:eastAsia="de-DE"/>
              </w:rPr>
              <w:t xml:space="preserve"> </w:t>
            </w:r>
            <w:r w:rsidRPr="008D6485">
              <w:rPr>
                <w:rFonts w:eastAsia="Times New Roman" w:cs="Calibri"/>
                <w:color w:val="000000"/>
                <w:szCs w:val="22"/>
                <w:lang w:val="en-GB" w:eastAsia="de-DE"/>
              </w:rPr>
              <w:t>292</w:t>
            </w:r>
          </w:p>
        </w:tc>
      </w:tr>
      <w:tr w:rsidR="008D6485" w:rsidRPr="008D6485" w14:paraId="0BAECF47" w14:textId="77777777" w:rsidTr="00ED1110">
        <w:trPr>
          <w:trHeight w:val="298"/>
        </w:trPr>
        <w:tc>
          <w:tcPr>
            <w:cnfStyle w:val="001000000000" w:firstRow="0" w:lastRow="0" w:firstColumn="1" w:lastColumn="0" w:oddVBand="0" w:evenVBand="0" w:oddHBand="0" w:evenHBand="0" w:firstRowFirstColumn="0" w:firstRowLastColumn="0" w:lastRowFirstColumn="0" w:lastRowLastColumn="0"/>
            <w:tcW w:w="5398" w:type="dxa"/>
            <w:noWrap/>
            <w:hideMark/>
          </w:tcPr>
          <w:p w14:paraId="3D72DE00" w14:textId="77777777" w:rsidR="008D6485" w:rsidRPr="008D6485" w:rsidRDefault="008D6485" w:rsidP="00ED1110">
            <w:pPr>
              <w:ind w:left="720"/>
              <w:jc w:val="left"/>
              <w:rPr>
                <w:rFonts w:eastAsia="Times New Roman" w:cs="Calibri"/>
                <w:b w:val="0"/>
                <w:bCs w:val="0"/>
                <w:color w:val="000000"/>
                <w:szCs w:val="22"/>
                <w:lang w:val="en-GB" w:eastAsia="de-DE"/>
              </w:rPr>
            </w:pPr>
            <w:r w:rsidRPr="008D6485">
              <w:rPr>
                <w:rFonts w:eastAsia="Times New Roman" w:cs="Calibri"/>
                <w:b w:val="0"/>
                <w:bCs w:val="0"/>
                <w:color w:val="000000"/>
                <w:szCs w:val="22"/>
                <w:lang w:val="en-GB" w:eastAsia="de-DE"/>
              </w:rPr>
              <w:t>Stationary [Mt]</w:t>
            </w:r>
          </w:p>
        </w:tc>
        <w:tc>
          <w:tcPr>
            <w:tcW w:w="2014" w:type="dxa"/>
            <w:noWrap/>
            <w:hideMark/>
          </w:tcPr>
          <w:p w14:paraId="7ABB77E5" w14:textId="33B9450E" w:rsidR="008D6485" w:rsidRPr="008D6485" w:rsidRDefault="008D6485" w:rsidP="008D6485">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szCs w:val="22"/>
                <w:lang w:val="en-GB" w:eastAsia="de-DE"/>
              </w:rPr>
            </w:pPr>
            <w:r w:rsidRPr="008D6485">
              <w:rPr>
                <w:rFonts w:eastAsia="Times New Roman" w:cs="Calibri"/>
                <w:color w:val="000000"/>
                <w:szCs w:val="22"/>
                <w:lang w:val="en-GB" w:eastAsia="de-DE"/>
              </w:rPr>
              <w:t>1</w:t>
            </w:r>
            <w:r w:rsidR="00ED1110">
              <w:rPr>
                <w:rFonts w:eastAsia="Times New Roman" w:cs="Calibri"/>
                <w:color w:val="000000"/>
                <w:szCs w:val="22"/>
                <w:lang w:val="en-GB" w:eastAsia="de-DE"/>
              </w:rPr>
              <w:t xml:space="preserve"> </w:t>
            </w:r>
            <w:r w:rsidRPr="008D6485">
              <w:rPr>
                <w:rFonts w:eastAsia="Times New Roman" w:cs="Calibri"/>
                <w:color w:val="000000"/>
                <w:szCs w:val="22"/>
                <w:lang w:val="en-GB" w:eastAsia="de-DE"/>
              </w:rPr>
              <w:t>335</w:t>
            </w:r>
          </w:p>
        </w:tc>
        <w:tc>
          <w:tcPr>
            <w:tcW w:w="2187" w:type="dxa"/>
            <w:noWrap/>
            <w:hideMark/>
          </w:tcPr>
          <w:p w14:paraId="04F37A7D" w14:textId="66E13C92" w:rsidR="008D6485" w:rsidRPr="008D6485" w:rsidRDefault="008D6485" w:rsidP="008D6485">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szCs w:val="22"/>
                <w:lang w:val="en-GB" w:eastAsia="de-DE"/>
              </w:rPr>
            </w:pPr>
            <w:r w:rsidRPr="008D6485">
              <w:rPr>
                <w:rFonts w:eastAsia="Times New Roman" w:cs="Calibri"/>
                <w:color w:val="000000"/>
                <w:szCs w:val="22"/>
                <w:lang w:val="en-GB" w:eastAsia="de-DE"/>
              </w:rPr>
              <w:t>1</w:t>
            </w:r>
            <w:r w:rsidR="00ED1110">
              <w:rPr>
                <w:rFonts w:eastAsia="Times New Roman" w:cs="Calibri"/>
                <w:color w:val="000000"/>
                <w:szCs w:val="22"/>
                <w:lang w:val="en-GB" w:eastAsia="de-DE"/>
              </w:rPr>
              <w:t xml:space="preserve"> </w:t>
            </w:r>
            <w:r w:rsidRPr="008D6485">
              <w:rPr>
                <w:rFonts w:eastAsia="Times New Roman" w:cs="Calibri"/>
                <w:color w:val="000000"/>
                <w:szCs w:val="22"/>
                <w:lang w:val="en-GB" w:eastAsia="de-DE"/>
              </w:rPr>
              <w:t>337/1</w:t>
            </w:r>
            <w:r w:rsidR="00ED1110">
              <w:rPr>
                <w:rFonts w:eastAsia="Times New Roman" w:cs="Calibri"/>
                <w:color w:val="000000"/>
                <w:szCs w:val="22"/>
                <w:lang w:val="en-GB" w:eastAsia="de-DE"/>
              </w:rPr>
              <w:t xml:space="preserve"> </w:t>
            </w:r>
            <w:r w:rsidRPr="008D6485">
              <w:rPr>
                <w:rFonts w:eastAsia="Times New Roman" w:cs="Calibri"/>
                <w:color w:val="000000"/>
                <w:szCs w:val="22"/>
                <w:lang w:val="en-GB" w:eastAsia="de-DE"/>
              </w:rPr>
              <w:t>247</w:t>
            </w:r>
          </w:p>
        </w:tc>
      </w:tr>
      <w:tr w:rsidR="008D6485" w:rsidRPr="008D6485" w14:paraId="481CA3DE" w14:textId="77777777" w:rsidTr="00ED1110">
        <w:trPr>
          <w:cnfStyle w:val="000000100000" w:firstRow="0" w:lastRow="0" w:firstColumn="0" w:lastColumn="0" w:oddVBand="0" w:evenVBand="0" w:oddHBand="1" w:evenHBand="0" w:firstRowFirstColumn="0" w:firstRowLastColumn="0" w:lastRowFirstColumn="0" w:lastRowLastColumn="0"/>
          <w:trHeight w:val="298"/>
        </w:trPr>
        <w:tc>
          <w:tcPr>
            <w:cnfStyle w:val="001000000000" w:firstRow="0" w:lastRow="0" w:firstColumn="1" w:lastColumn="0" w:oddVBand="0" w:evenVBand="0" w:oddHBand="0" w:evenHBand="0" w:firstRowFirstColumn="0" w:firstRowLastColumn="0" w:lastRowFirstColumn="0" w:lastRowLastColumn="0"/>
            <w:tcW w:w="5398" w:type="dxa"/>
            <w:noWrap/>
            <w:hideMark/>
          </w:tcPr>
          <w:p w14:paraId="4C527D4E" w14:textId="77777777" w:rsidR="008D6485" w:rsidRPr="008D6485" w:rsidRDefault="008D6485" w:rsidP="00ED1110">
            <w:pPr>
              <w:ind w:left="720"/>
              <w:jc w:val="left"/>
              <w:rPr>
                <w:rFonts w:eastAsia="Times New Roman" w:cs="Calibri"/>
                <w:b w:val="0"/>
                <w:bCs w:val="0"/>
                <w:color w:val="000000"/>
                <w:szCs w:val="22"/>
                <w:lang w:val="en-GB" w:eastAsia="de-DE"/>
              </w:rPr>
            </w:pPr>
            <w:r w:rsidRPr="008D6485">
              <w:rPr>
                <w:rFonts w:eastAsia="Times New Roman" w:cs="Calibri"/>
                <w:b w:val="0"/>
                <w:bCs w:val="0"/>
                <w:color w:val="000000"/>
                <w:szCs w:val="22"/>
                <w:lang w:val="en-GB" w:eastAsia="de-DE"/>
              </w:rPr>
              <w:t>Aviation operators [Mt]</w:t>
            </w:r>
          </w:p>
        </w:tc>
        <w:tc>
          <w:tcPr>
            <w:tcW w:w="2014" w:type="dxa"/>
            <w:noWrap/>
            <w:hideMark/>
          </w:tcPr>
          <w:p w14:paraId="139E011D" w14:textId="77777777" w:rsidR="008D6485" w:rsidRPr="008D6485" w:rsidRDefault="008D6485" w:rsidP="008D6485">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szCs w:val="22"/>
                <w:lang w:val="en-GB" w:eastAsia="de-DE"/>
              </w:rPr>
            </w:pPr>
            <w:r w:rsidRPr="008D6485">
              <w:rPr>
                <w:rFonts w:eastAsia="Times New Roman" w:cs="Calibri"/>
                <w:color w:val="000000"/>
                <w:szCs w:val="22"/>
                <w:lang w:val="en-GB" w:eastAsia="de-DE"/>
              </w:rPr>
              <w:t>28</w:t>
            </w:r>
          </w:p>
        </w:tc>
        <w:tc>
          <w:tcPr>
            <w:tcW w:w="2187" w:type="dxa"/>
            <w:noWrap/>
            <w:hideMark/>
          </w:tcPr>
          <w:p w14:paraId="2F9D7EF7" w14:textId="77777777" w:rsidR="008D6485" w:rsidRPr="008D6485" w:rsidRDefault="008D6485" w:rsidP="008D6485">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szCs w:val="22"/>
                <w:lang w:val="en-GB" w:eastAsia="de-DE"/>
              </w:rPr>
            </w:pPr>
            <w:r w:rsidRPr="008D6485">
              <w:rPr>
                <w:rFonts w:eastAsia="Times New Roman" w:cs="Calibri"/>
                <w:color w:val="000000"/>
                <w:szCs w:val="22"/>
                <w:lang w:val="en-GB" w:eastAsia="de-DE"/>
              </w:rPr>
              <w:t>28/45</w:t>
            </w:r>
          </w:p>
        </w:tc>
      </w:tr>
      <w:tr w:rsidR="008D6485" w:rsidRPr="008D6485" w14:paraId="0B48F45F" w14:textId="77777777" w:rsidTr="00ED1110">
        <w:trPr>
          <w:trHeight w:val="298"/>
        </w:trPr>
        <w:tc>
          <w:tcPr>
            <w:cnfStyle w:val="001000000000" w:firstRow="0" w:lastRow="0" w:firstColumn="1" w:lastColumn="0" w:oddVBand="0" w:evenVBand="0" w:oddHBand="0" w:evenHBand="0" w:firstRowFirstColumn="0" w:firstRowLastColumn="0" w:lastRowFirstColumn="0" w:lastRowLastColumn="0"/>
            <w:tcW w:w="5398" w:type="dxa"/>
            <w:noWrap/>
            <w:hideMark/>
          </w:tcPr>
          <w:p w14:paraId="0DC76932" w14:textId="77777777" w:rsidR="008D6485" w:rsidRPr="008D6485" w:rsidRDefault="008D6485" w:rsidP="008D6485">
            <w:pPr>
              <w:jc w:val="left"/>
              <w:rPr>
                <w:rFonts w:eastAsia="Times New Roman" w:cs="Calibri"/>
                <w:color w:val="000000"/>
                <w:szCs w:val="22"/>
                <w:lang w:val="en-GB" w:eastAsia="de-DE"/>
              </w:rPr>
            </w:pPr>
            <w:r w:rsidRPr="008D6485">
              <w:rPr>
                <w:rFonts w:eastAsia="Times New Roman" w:cs="Calibri"/>
                <w:color w:val="000000"/>
                <w:szCs w:val="22"/>
                <w:lang w:val="en-GB" w:eastAsia="de-DE"/>
              </w:rPr>
              <w:t xml:space="preserve">Allocated </w:t>
            </w:r>
          </w:p>
        </w:tc>
        <w:tc>
          <w:tcPr>
            <w:tcW w:w="2014" w:type="dxa"/>
            <w:noWrap/>
            <w:hideMark/>
          </w:tcPr>
          <w:p w14:paraId="361B6C12" w14:textId="77777777" w:rsidR="008D6485" w:rsidRPr="008D6485" w:rsidRDefault="008D6485" w:rsidP="008D6485">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szCs w:val="22"/>
                <w:lang w:val="en-GB" w:eastAsia="de-DE"/>
              </w:rPr>
            </w:pPr>
            <w:r w:rsidRPr="008D6485">
              <w:rPr>
                <w:rFonts w:eastAsia="Times New Roman" w:cs="Calibri"/>
                <w:color w:val="000000"/>
                <w:szCs w:val="22"/>
                <w:lang w:val="en-GB" w:eastAsia="de-DE"/>
              </w:rPr>
              <w:t>592</w:t>
            </w:r>
          </w:p>
        </w:tc>
        <w:tc>
          <w:tcPr>
            <w:tcW w:w="2187" w:type="dxa"/>
            <w:noWrap/>
            <w:hideMark/>
          </w:tcPr>
          <w:p w14:paraId="550DBE43" w14:textId="77777777" w:rsidR="008D6485" w:rsidRPr="008D6485" w:rsidRDefault="008D6485" w:rsidP="008D6485">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szCs w:val="22"/>
                <w:lang w:val="en-GB" w:eastAsia="de-DE"/>
              </w:rPr>
            </w:pPr>
            <w:r w:rsidRPr="008D6485">
              <w:rPr>
                <w:rFonts w:eastAsia="Times New Roman" w:cs="Calibri"/>
                <w:color w:val="000000"/>
                <w:szCs w:val="22"/>
                <w:lang w:val="en-GB" w:eastAsia="de-DE"/>
              </w:rPr>
              <w:t>569/563</w:t>
            </w:r>
          </w:p>
        </w:tc>
      </w:tr>
      <w:tr w:rsidR="008D6485" w:rsidRPr="008D6485" w14:paraId="5F466A6F" w14:textId="77777777" w:rsidTr="00ED1110">
        <w:trPr>
          <w:cnfStyle w:val="000000100000" w:firstRow="0" w:lastRow="0" w:firstColumn="0" w:lastColumn="0" w:oddVBand="0" w:evenVBand="0" w:oddHBand="1" w:evenHBand="0" w:firstRowFirstColumn="0" w:firstRowLastColumn="0" w:lastRowFirstColumn="0" w:lastRowLastColumn="0"/>
          <w:trHeight w:val="298"/>
        </w:trPr>
        <w:tc>
          <w:tcPr>
            <w:cnfStyle w:val="001000000000" w:firstRow="0" w:lastRow="0" w:firstColumn="1" w:lastColumn="0" w:oddVBand="0" w:evenVBand="0" w:oddHBand="0" w:evenHBand="0" w:firstRowFirstColumn="0" w:firstRowLastColumn="0" w:lastRowFirstColumn="0" w:lastRowLastColumn="0"/>
            <w:tcW w:w="5398" w:type="dxa"/>
            <w:noWrap/>
            <w:hideMark/>
          </w:tcPr>
          <w:p w14:paraId="08D3A6CC" w14:textId="77777777" w:rsidR="008D6485" w:rsidRPr="008D6485" w:rsidRDefault="008D6485" w:rsidP="00ED1110">
            <w:pPr>
              <w:ind w:left="720"/>
              <w:jc w:val="left"/>
              <w:rPr>
                <w:rFonts w:eastAsia="Times New Roman" w:cs="Calibri"/>
                <w:b w:val="0"/>
                <w:bCs w:val="0"/>
                <w:color w:val="000000"/>
                <w:szCs w:val="22"/>
                <w:lang w:val="en-GB" w:eastAsia="de-DE"/>
              </w:rPr>
            </w:pPr>
            <w:r w:rsidRPr="008D6485">
              <w:rPr>
                <w:rFonts w:eastAsia="Times New Roman" w:cs="Calibri"/>
                <w:b w:val="0"/>
                <w:bCs w:val="0"/>
                <w:color w:val="000000"/>
                <w:szCs w:val="22"/>
                <w:lang w:val="en-GB" w:eastAsia="de-DE"/>
              </w:rPr>
              <w:t>Stationary</w:t>
            </w:r>
          </w:p>
        </w:tc>
        <w:tc>
          <w:tcPr>
            <w:tcW w:w="2014" w:type="dxa"/>
            <w:noWrap/>
            <w:hideMark/>
          </w:tcPr>
          <w:p w14:paraId="3AB2A21F" w14:textId="77777777" w:rsidR="008D6485" w:rsidRPr="008D6485" w:rsidRDefault="008D6485" w:rsidP="008D6485">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szCs w:val="22"/>
                <w:lang w:val="en-GB" w:eastAsia="de-DE"/>
              </w:rPr>
            </w:pPr>
            <w:r w:rsidRPr="008D6485">
              <w:rPr>
                <w:rFonts w:eastAsia="Times New Roman" w:cs="Calibri"/>
                <w:color w:val="000000"/>
                <w:szCs w:val="22"/>
                <w:lang w:val="en-GB" w:eastAsia="de-DE"/>
              </w:rPr>
              <w:t>568</w:t>
            </w:r>
          </w:p>
        </w:tc>
        <w:tc>
          <w:tcPr>
            <w:tcW w:w="2187" w:type="dxa"/>
            <w:noWrap/>
            <w:hideMark/>
          </w:tcPr>
          <w:p w14:paraId="72025A12" w14:textId="77777777" w:rsidR="008D6485" w:rsidRPr="008D6485" w:rsidRDefault="008D6485" w:rsidP="008D6485">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szCs w:val="22"/>
                <w:lang w:val="en-GB" w:eastAsia="de-DE"/>
              </w:rPr>
            </w:pPr>
            <w:r w:rsidRPr="008D6485">
              <w:rPr>
                <w:rFonts w:eastAsia="Times New Roman" w:cs="Calibri"/>
                <w:color w:val="000000"/>
                <w:szCs w:val="22"/>
                <w:lang w:val="en-GB" w:eastAsia="de-DE"/>
              </w:rPr>
              <w:t>545/541</w:t>
            </w:r>
          </w:p>
        </w:tc>
      </w:tr>
      <w:tr w:rsidR="008D6485" w:rsidRPr="008D6485" w14:paraId="7D21400F" w14:textId="77777777" w:rsidTr="00ED1110">
        <w:trPr>
          <w:trHeight w:val="298"/>
        </w:trPr>
        <w:tc>
          <w:tcPr>
            <w:cnfStyle w:val="001000000000" w:firstRow="0" w:lastRow="0" w:firstColumn="1" w:lastColumn="0" w:oddVBand="0" w:evenVBand="0" w:oddHBand="0" w:evenHBand="0" w:firstRowFirstColumn="0" w:firstRowLastColumn="0" w:lastRowFirstColumn="0" w:lastRowLastColumn="0"/>
            <w:tcW w:w="5398" w:type="dxa"/>
            <w:noWrap/>
            <w:hideMark/>
          </w:tcPr>
          <w:p w14:paraId="2B6E14F1" w14:textId="77777777" w:rsidR="008D6485" w:rsidRPr="008D6485" w:rsidRDefault="008D6485" w:rsidP="00ED1110">
            <w:pPr>
              <w:ind w:left="720"/>
              <w:jc w:val="left"/>
              <w:rPr>
                <w:rFonts w:eastAsia="Times New Roman" w:cs="Calibri"/>
                <w:b w:val="0"/>
                <w:bCs w:val="0"/>
                <w:color w:val="000000"/>
                <w:szCs w:val="22"/>
                <w:lang w:val="en-GB" w:eastAsia="de-DE"/>
              </w:rPr>
            </w:pPr>
            <w:r w:rsidRPr="008D6485">
              <w:rPr>
                <w:rFonts w:eastAsia="Times New Roman" w:cs="Calibri"/>
                <w:b w:val="0"/>
                <w:bCs w:val="0"/>
                <w:color w:val="000000"/>
                <w:szCs w:val="22"/>
                <w:lang w:val="en-GB" w:eastAsia="de-DE"/>
              </w:rPr>
              <w:t>Aviation operators</w:t>
            </w:r>
          </w:p>
        </w:tc>
        <w:tc>
          <w:tcPr>
            <w:tcW w:w="2014" w:type="dxa"/>
            <w:noWrap/>
            <w:hideMark/>
          </w:tcPr>
          <w:p w14:paraId="39263B9E" w14:textId="77777777" w:rsidR="008D6485" w:rsidRPr="008D6485" w:rsidRDefault="008D6485" w:rsidP="008D6485">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szCs w:val="22"/>
                <w:lang w:val="en-GB" w:eastAsia="de-DE"/>
              </w:rPr>
            </w:pPr>
            <w:r w:rsidRPr="008D6485">
              <w:rPr>
                <w:rFonts w:eastAsia="Times New Roman" w:cs="Calibri"/>
                <w:color w:val="000000"/>
                <w:szCs w:val="22"/>
                <w:lang w:val="en-GB" w:eastAsia="de-DE"/>
              </w:rPr>
              <w:t>23</w:t>
            </w:r>
          </w:p>
        </w:tc>
        <w:tc>
          <w:tcPr>
            <w:tcW w:w="2187" w:type="dxa"/>
            <w:noWrap/>
            <w:hideMark/>
          </w:tcPr>
          <w:p w14:paraId="0AC9DC9E" w14:textId="77777777" w:rsidR="008D6485" w:rsidRPr="008D6485" w:rsidRDefault="008D6485" w:rsidP="008D6485">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szCs w:val="22"/>
                <w:lang w:val="en-GB" w:eastAsia="de-DE"/>
              </w:rPr>
            </w:pPr>
            <w:r w:rsidRPr="008D6485">
              <w:rPr>
                <w:rFonts w:eastAsia="Times New Roman" w:cs="Calibri"/>
                <w:color w:val="000000"/>
                <w:szCs w:val="22"/>
                <w:lang w:val="en-GB" w:eastAsia="de-DE"/>
              </w:rPr>
              <w:t>23/22</w:t>
            </w:r>
          </w:p>
        </w:tc>
      </w:tr>
      <w:tr w:rsidR="008D6485" w:rsidRPr="008D6485" w14:paraId="3B4B9F3D" w14:textId="77777777" w:rsidTr="00ED1110">
        <w:trPr>
          <w:cnfStyle w:val="000000100000" w:firstRow="0" w:lastRow="0" w:firstColumn="0" w:lastColumn="0" w:oddVBand="0" w:evenVBand="0" w:oddHBand="1" w:evenHBand="0" w:firstRowFirstColumn="0" w:firstRowLastColumn="0" w:lastRowFirstColumn="0" w:lastRowLastColumn="0"/>
          <w:trHeight w:val="298"/>
        </w:trPr>
        <w:tc>
          <w:tcPr>
            <w:cnfStyle w:val="001000000000" w:firstRow="0" w:lastRow="0" w:firstColumn="1" w:lastColumn="0" w:oddVBand="0" w:evenVBand="0" w:oddHBand="0" w:evenHBand="0" w:firstRowFirstColumn="0" w:firstRowLastColumn="0" w:lastRowFirstColumn="0" w:lastRowLastColumn="0"/>
            <w:tcW w:w="5398" w:type="dxa"/>
            <w:noWrap/>
            <w:hideMark/>
          </w:tcPr>
          <w:p w14:paraId="7FA37528" w14:textId="77777777" w:rsidR="008D6485" w:rsidRPr="008D6485" w:rsidRDefault="008D6485" w:rsidP="008D6485">
            <w:pPr>
              <w:jc w:val="left"/>
              <w:rPr>
                <w:rFonts w:eastAsia="Times New Roman" w:cs="Calibri"/>
                <w:color w:val="000000"/>
                <w:szCs w:val="22"/>
                <w:lang w:val="en-GB" w:eastAsia="de-DE"/>
              </w:rPr>
            </w:pPr>
            <w:r w:rsidRPr="008D6485">
              <w:rPr>
                <w:rFonts w:eastAsia="Times New Roman" w:cs="Calibri"/>
                <w:color w:val="000000"/>
                <w:szCs w:val="22"/>
                <w:lang w:val="en-GB" w:eastAsia="de-DE"/>
              </w:rPr>
              <w:t>Surrendered Units</w:t>
            </w:r>
          </w:p>
        </w:tc>
        <w:tc>
          <w:tcPr>
            <w:tcW w:w="2014" w:type="dxa"/>
            <w:noWrap/>
            <w:hideMark/>
          </w:tcPr>
          <w:p w14:paraId="3CD28D85" w14:textId="719FC5A5" w:rsidR="008D6485" w:rsidRPr="008D6485" w:rsidRDefault="008D6485" w:rsidP="008D6485">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szCs w:val="22"/>
                <w:lang w:val="en-GB" w:eastAsia="de-DE"/>
              </w:rPr>
            </w:pPr>
            <w:r w:rsidRPr="008D6485">
              <w:rPr>
                <w:rFonts w:eastAsia="Times New Roman" w:cs="Calibri"/>
                <w:color w:val="000000"/>
                <w:szCs w:val="22"/>
                <w:lang w:val="en-GB" w:eastAsia="de-DE"/>
              </w:rPr>
              <w:t>1</w:t>
            </w:r>
            <w:r w:rsidR="00ED1110">
              <w:rPr>
                <w:rFonts w:eastAsia="Times New Roman" w:cs="Calibri"/>
                <w:color w:val="000000"/>
                <w:szCs w:val="22"/>
                <w:lang w:val="en-GB" w:eastAsia="de-DE"/>
              </w:rPr>
              <w:t xml:space="preserve"> </w:t>
            </w:r>
            <w:r w:rsidRPr="008D6485">
              <w:rPr>
                <w:rFonts w:eastAsia="Times New Roman" w:cs="Calibri"/>
                <w:color w:val="000000"/>
                <w:szCs w:val="22"/>
                <w:lang w:val="en-GB" w:eastAsia="de-DE"/>
              </w:rPr>
              <w:t>360</w:t>
            </w:r>
          </w:p>
        </w:tc>
        <w:tc>
          <w:tcPr>
            <w:tcW w:w="2187" w:type="dxa"/>
            <w:noWrap/>
            <w:hideMark/>
          </w:tcPr>
          <w:p w14:paraId="748C093F" w14:textId="69DD8F0B" w:rsidR="008D6485" w:rsidRPr="008D6485" w:rsidRDefault="008D6485" w:rsidP="008D6485">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szCs w:val="22"/>
                <w:lang w:val="en-GB" w:eastAsia="de-DE"/>
              </w:rPr>
            </w:pPr>
            <w:r w:rsidRPr="008D6485">
              <w:rPr>
                <w:rFonts w:eastAsia="Times New Roman" w:cs="Calibri"/>
                <w:color w:val="000000"/>
                <w:szCs w:val="22"/>
                <w:lang w:val="en-GB" w:eastAsia="de-DE"/>
              </w:rPr>
              <w:t>1</w:t>
            </w:r>
            <w:r w:rsidR="00ED1110">
              <w:rPr>
                <w:rFonts w:eastAsia="Times New Roman" w:cs="Calibri"/>
                <w:color w:val="000000"/>
                <w:szCs w:val="22"/>
                <w:lang w:val="en-GB" w:eastAsia="de-DE"/>
              </w:rPr>
              <w:t xml:space="preserve"> </w:t>
            </w:r>
            <w:r w:rsidRPr="008D6485">
              <w:rPr>
                <w:rFonts w:eastAsia="Times New Roman" w:cs="Calibri"/>
                <w:color w:val="000000"/>
                <w:szCs w:val="22"/>
                <w:lang w:val="en-GB" w:eastAsia="de-DE"/>
              </w:rPr>
              <w:t>360/200</w:t>
            </w:r>
          </w:p>
        </w:tc>
      </w:tr>
      <w:tr w:rsidR="008D6485" w:rsidRPr="008D6485" w14:paraId="16BF4157" w14:textId="77777777" w:rsidTr="00ED1110">
        <w:trPr>
          <w:trHeight w:val="298"/>
        </w:trPr>
        <w:tc>
          <w:tcPr>
            <w:cnfStyle w:val="001000000000" w:firstRow="0" w:lastRow="0" w:firstColumn="1" w:lastColumn="0" w:oddVBand="0" w:evenVBand="0" w:oddHBand="0" w:evenHBand="0" w:firstRowFirstColumn="0" w:firstRowLastColumn="0" w:lastRowFirstColumn="0" w:lastRowLastColumn="0"/>
            <w:tcW w:w="5398" w:type="dxa"/>
            <w:noWrap/>
            <w:hideMark/>
          </w:tcPr>
          <w:p w14:paraId="5F28A99F" w14:textId="77777777" w:rsidR="008D6485" w:rsidRPr="008D6485" w:rsidRDefault="008D6485" w:rsidP="00ED1110">
            <w:pPr>
              <w:ind w:left="720"/>
              <w:jc w:val="left"/>
              <w:rPr>
                <w:rFonts w:eastAsia="Times New Roman" w:cs="Calibri"/>
                <w:b w:val="0"/>
                <w:bCs w:val="0"/>
                <w:color w:val="000000"/>
                <w:szCs w:val="22"/>
                <w:lang w:val="en-GB" w:eastAsia="de-DE"/>
              </w:rPr>
            </w:pPr>
            <w:r w:rsidRPr="008D6485">
              <w:rPr>
                <w:rFonts w:eastAsia="Times New Roman" w:cs="Calibri"/>
                <w:b w:val="0"/>
                <w:bCs w:val="0"/>
                <w:color w:val="000000"/>
                <w:szCs w:val="22"/>
                <w:lang w:val="en-GB" w:eastAsia="de-DE"/>
              </w:rPr>
              <w:t>Stationary</w:t>
            </w:r>
          </w:p>
        </w:tc>
        <w:tc>
          <w:tcPr>
            <w:tcW w:w="2014" w:type="dxa"/>
            <w:noWrap/>
            <w:hideMark/>
          </w:tcPr>
          <w:p w14:paraId="36001706" w14:textId="52E4663A" w:rsidR="008D6485" w:rsidRPr="008D6485" w:rsidRDefault="008D6485" w:rsidP="008D6485">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szCs w:val="22"/>
                <w:lang w:val="en-GB" w:eastAsia="de-DE"/>
              </w:rPr>
            </w:pPr>
            <w:r w:rsidRPr="008D6485">
              <w:rPr>
                <w:rFonts w:eastAsia="Times New Roman" w:cs="Calibri"/>
                <w:color w:val="000000"/>
                <w:szCs w:val="22"/>
                <w:lang w:val="en-GB" w:eastAsia="de-DE"/>
              </w:rPr>
              <w:t>1</w:t>
            </w:r>
            <w:r w:rsidR="00ED1110">
              <w:rPr>
                <w:rFonts w:eastAsia="Times New Roman" w:cs="Calibri"/>
                <w:color w:val="000000"/>
                <w:szCs w:val="22"/>
                <w:lang w:val="en-GB" w:eastAsia="de-DE"/>
              </w:rPr>
              <w:t xml:space="preserve"> </w:t>
            </w:r>
            <w:r w:rsidRPr="008D6485">
              <w:rPr>
                <w:rFonts w:eastAsia="Times New Roman" w:cs="Calibri"/>
                <w:color w:val="000000"/>
                <w:szCs w:val="22"/>
                <w:lang w:val="en-GB" w:eastAsia="de-DE"/>
              </w:rPr>
              <w:t>332</w:t>
            </w:r>
          </w:p>
        </w:tc>
        <w:tc>
          <w:tcPr>
            <w:tcW w:w="2187" w:type="dxa"/>
            <w:noWrap/>
            <w:hideMark/>
          </w:tcPr>
          <w:p w14:paraId="3C8007FD" w14:textId="73C58950" w:rsidR="008D6485" w:rsidRPr="008D6485" w:rsidRDefault="008D6485" w:rsidP="008D6485">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szCs w:val="22"/>
                <w:lang w:val="en-GB" w:eastAsia="de-DE"/>
              </w:rPr>
            </w:pPr>
            <w:r w:rsidRPr="008D6485">
              <w:rPr>
                <w:rFonts w:eastAsia="Times New Roman" w:cs="Calibri"/>
                <w:color w:val="000000"/>
                <w:szCs w:val="22"/>
                <w:lang w:val="en-GB" w:eastAsia="de-DE"/>
              </w:rPr>
              <w:t>1</w:t>
            </w:r>
            <w:r w:rsidR="00ED1110">
              <w:rPr>
                <w:rFonts w:eastAsia="Times New Roman" w:cs="Calibri"/>
                <w:color w:val="000000"/>
                <w:szCs w:val="22"/>
                <w:lang w:val="en-GB" w:eastAsia="de-DE"/>
              </w:rPr>
              <w:t xml:space="preserve"> </w:t>
            </w:r>
            <w:r w:rsidRPr="008D6485">
              <w:rPr>
                <w:rFonts w:eastAsia="Times New Roman" w:cs="Calibri"/>
                <w:color w:val="000000"/>
                <w:szCs w:val="22"/>
                <w:lang w:val="en-GB" w:eastAsia="de-DE"/>
              </w:rPr>
              <w:t>332/198</w:t>
            </w:r>
          </w:p>
        </w:tc>
      </w:tr>
      <w:tr w:rsidR="008D6485" w:rsidRPr="008D6485" w14:paraId="40BC4266" w14:textId="77777777" w:rsidTr="00ED1110">
        <w:trPr>
          <w:cnfStyle w:val="000000100000" w:firstRow="0" w:lastRow="0" w:firstColumn="0" w:lastColumn="0" w:oddVBand="0" w:evenVBand="0" w:oddHBand="1" w:evenHBand="0" w:firstRowFirstColumn="0" w:firstRowLastColumn="0" w:lastRowFirstColumn="0" w:lastRowLastColumn="0"/>
          <w:trHeight w:val="298"/>
        </w:trPr>
        <w:tc>
          <w:tcPr>
            <w:cnfStyle w:val="001000000000" w:firstRow="0" w:lastRow="0" w:firstColumn="1" w:lastColumn="0" w:oddVBand="0" w:evenVBand="0" w:oddHBand="0" w:evenHBand="0" w:firstRowFirstColumn="0" w:firstRowLastColumn="0" w:lastRowFirstColumn="0" w:lastRowLastColumn="0"/>
            <w:tcW w:w="5398" w:type="dxa"/>
            <w:noWrap/>
            <w:hideMark/>
          </w:tcPr>
          <w:p w14:paraId="423A6492" w14:textId="77777777" w:rsidR="008D6485" w:rsidRPr="008D6485" w:rsidRDefault="008D6485" w:rsidP="00ED1110">
            <w:pPr>
              <w:ind w:left="720"/>
              <w:jc w:val="left"/>
              <w:rPr>
                <w:rFonts w:eastAsia="Times New Roman" w:cs="Calibri"/>
                <w:b w:val="0"/>
                <w:bCs w:val="0"/>
                <w:color w:val="000000"/>
                <w:szCs w:val="22"/>
                <w:lang w:val="en-GB" w:eastAsia="de-DE"/>
              </w:rPr>
            </w:pPr>
            <w:r w:rsidRPr="008D6485">
              <w:rPr>
                <w:rFonts w:eastAsia="Times New Roman" w:cs="Calibri"/>
                <w:b w:val="0"/>
                <w:bCs w:val="0"/>
                <w:color w:val="000000"/>
                <w:szCs w:val="22"/>
                <w:lang w:val="en-GB" w:eastAsia="de-DE"/>
              </w:rPr>
              <w:t>Aviation operators</w:t>
            </w:r>
          </w:p>
        </w:tc>
        <w:tc>
          <w:tcPr>
            <w:tcW w:w="2014" w:type="dxa"/>
            <w:noWrap/>
            <w:hideMark/>
          </w:tcPr>
          <w:p w14:paraId="55311732" w14:textId="77777777" w:rsidR="008D6485" w:rsidRPr="008D6485" w:rsidRDefault="008D6485" w:rsidP="008D6485">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szCs w:val="22"/>
                <w:lang w:val="en-GB" w:eastAsia="de-DE"/>
              </w:rPr>
            </w:pPr>
            <w:r w:rsidRPr="008D6485">
              <w:rPr>
                <w:rFonts w:eastAsia="Times New Roman" w:cs="Calibri"/>
                <w:color w:val="000000"/>
                <w:szCs w:val="22"/>
                <w:lang w:val="en-GB" w:eastAsia="de-DE"/>
              </w:rPr>
              <w:t>28</w:t>
            </w:r>
          </w:p>
        </w:tc>
        <w:tc>
          <w:tcPr>
            <w:tcW w:w="2187" w:type="dxa"/>
            <w:noWrap/>
            <w:hideMark/>
          </w:tcPr>
          <w:p w14:paraId="5753B10E" w14:textId="77777777" w:rsidR="008D6485" w:rsidRPr="008D6485" w:rsidRDefault="008D6485" w:rsidP="008D6485">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szCs w:val="22"/>
                <w:lang w:val="en-GB" w:eastAsia="de-DE"/>
              </w:rPr>
            </w:pPr>
            <w:r w:rsidRPr="008D6485">
              <w:rPr>
                <w:rFonts w:eastAsia="Times New Roman" w:cs="Calibri"/>
                <w:color w:val="000000"/>
                <w:szCs w:val="22"/>
                <w:lang w:val="en-GB" w:eastAsia="de-DE"/>
              </w:rPr>
              <w:t>28/2</w:t>
            </w:r>
          </w:p>
        </w:tc>
      </w:tr>
    </w:tbl>
    <w:p w14:paraId="02CB94E1" w14:textId="77777777" w:rsidR="008D6485" w:rsidRPr="0047642F" w:rsidRDefault="008D6485" w:rsidP="0047642F"/>
    <w:p w14:paraId="7623A1F8" w14:textId="5009AE30" w:rsidR="00F206A1" w:rsidRPr="00F206A1" w:rsidRDefault="00104BA0" w:rsidP="00AF24F4">
      <w:pPr>
        <w:rPr>
          <w:rFonts w:eastAsia="Times New Roman" w:cs="Open Sans"/>
          <w:color w:val="000000"/>
          <w:sz w:val="18"/>
          <w:szCs w:val="17"/>
        </w:rPr>
      </w:pPr>
      <w:r w:rsidRPr="00E52DFA">
        <w:rPr>
          <w:rFonts w:eastAsia="Times New Roman" w:cs="Open Sans"/>
          <w:color w:val="000000"/>
          <w:sz w:val="18"/>
          <w:szCs w:val="17"/>
        </w:rPr>
        <w:t> </w:t>
      </w:r>
    </w:p>
    <w:p w14:paraId="61AC6412" w14:textId="2065272E" w:rsidR="00E81AC9" w:rsidRPr="00A60696" w:rsidRDefault="00E81AC9" w:rsidP="0091555D">
      <w:pPr>
        <w:pStyle w:val="Heading1"/>
      </w:pPr>
      <w:bookmarkStart w:id="3" w:name="_Toc131593741"/>
      <w:r w:rsidRPr="00A60696">
        <w:t>Preparation of the data</w:t>
      </w:r>
      <w:bookmarkEnd w:id="3"/>
    </w:p>
    <w:p w14:paraId="53F85C1B" w14:textId="5B278A43" w:rsidR="00E81AC9" w:rsidRPr="00A60696" w:rsidRDefault="00E81AC9" w:rsidP="000100DE">
      <w:pPr>
        <w:pStyle w:val="Heading2"/>
      </w:pPr>
      <w:bookmarkStart w:id="4" w:name="_Toc131593742"/>
      <w:r w:rsidRPr="00A60696">
        <w:t>Data capture from Commission Excel file</w:t>
      </w:r>
      <w:bookmarkEnd w:id="4"/>
    </w:p>
    <w:p w14:paraId="2AE6509F" w14:textId="23CD5B79" w:rsidR="00E81AC9" w:rsidRPr="00AD4615" w:rsidRDefault="00E81AC9" w:rsidP="00104BA0">
      <w:pPr>
        <w:rPr>
          <w:rFonts w:eastAsia="Times New Roman" w:cs="Open Sans"/>
          <w:szCs w:val="20"/>
        </w:rPr>
      </w:pPr>
    </w:p>
    <w:p w14:paraId="425C176B" w14:textId="6369DED1" w:rsidR="00D807EA" w:rsidRPr="00A60696" w:rsidRDefault="00D807EA" w:rsidP="00D807EA">
      <w:pPr>
        <w:rPr>
          <w:lang w:val="en-GB" w:bidi="kn-IN"/>
        </w:rPr>
      </w:pPr>
      <w:r w:rsidRPr="00A60696">
        <w:rPr>
          <w:lang w:val="en-GB" w:bidi="kn-IN"/>
        </w:rPr>
        <w:t xml:space="preserve">The European Commission extracted data from the EUTL on </w:t>
      </w:r>
      <w:r w:rsidR="00A60696" w:rsidRPr="00A60696">
        <w:rPr>
          <w:lang w:val="en-GB" w:bidi="kn-IN"/>
        </w:rPr>
        <w:t>April</w:t>
      </w:r>
      <w:r w:rsidR="00CF367C" w:rsidRPr="00A60696">
        <w:rPr>
          <w:lang w:val="en-GB" w:bidi="kn-IN"/>
        </w:rPr>
        <w:t xml:space="preserve"> 1st</w:t>
      </w:r>
      <w:r w:rsidRPr="00A60696">
        <w:rPr>
          <w:lang w:val="en-GB" w:bidi="kn-IN"/>
        </w:rPr>
        <w:t>, 202</w:t>
      </w:r>
      <w:r w:rsidR="00A60696" w:rsidRPr="00A60696">
        <w:rPr>
          <w:lang w:val="en-GB" w:bidi="kn-IN"/>
        </w:rPr>
        <w:t>3</w:t>
      </w:r>
      <w:r w:rsidRPr="00A60696">
        <w:rPr>
          <w:lang w:val="en-GB" w:bidi="kn-IN"/>
        </w:rPr>
        <w:t xml:space="preserve"> and provided this extract to the EEA (referred to as “</w:t>
      </w:r>
      <w:r w:rsidRPr="00A60696">
        <w:t>extract for EEA</w:t>
      </w:r>
      <w:r w:rsidRPr="00A60696">
        <w:rPr>
          <w:lang w:val="en-GB" w:bidi="kn-IN"/>
        </w:rPr>
        <w:t>” in the text). The data used for the ETS data viewer</w:t>
      </w:r>
      <w:r w:rsidRPr="00A60696">
        <w:rPr>
          <w:rStyle w:val="FootnoteReference"/>
          <w:lang w:val="en-GB" w:bidi="kn-IN"/>
        </w:rPr>
        <w:footnoteReference w:id="1"/>
      </w:r>
      <w:r w:rsidRPr="00A60696">
        <w:rPr>
          <w:lang w:val="en-GB" w:bidi="kn-IN"/>
        </w:rPr>
        <w:t xml:space="preserve"> is based on this extract.</w:t>
      </w:r>
    </w:p>
    <w:p w14:paraId="61FB4979" w14:textId="22851A58" w:rsidR="00D807EA" w:rsidRPr="00A60696" w:rsidRDefault="00D807EA" w:rsidP="00D807EA">
      <w:pPr>
        <w:rPr>
          <w:lang w:val="en-GB" w:eastAsia="en-GB"/>
        </w:rPr>
      </w:pPr>
      <w:r w:rsidRPr="00A60696">
        <w:rPr>
          <w:lang w:val="en-GB" w:bidi="kn-IN"/>
        </w:rPr>
        <w:lastRenderedPageBreak/>
        <w:t xml:space="preserve">It contained </w:t>
      </w:r>
      <w:r w:rsidRPr="00A60696">
        <w:rPr>
          <w:b/>
          <w:bCs/>
          <w:lang w:val="en-GB" w:bidi="kn-IN"/>
        </w:rPr>
        <w:t xml:space="preserve">17 </w:t>
      </w:r>
      <w:r w:rsidR="00A60696" w:rsidRPr="00A60696">
        <w:rPr>
          <w:b/>
          <w:bCs/>
          <w:lang w:val="en-GB" w:bidi="kn-IN"/>
        </w:rPr>
        <w:t>921</w:t>
      </w:r>
      <w:r w:rsidRPr="00A60696">
        <w:rPr>
          <w:lang w:val="en-GB" w:bidi="kn-IN"/>
        </w:rPr>
        <w:t xml:space="preserve"> installations-rows with detailed information</w:t>
      </w:r>
      <w:r w:rsidR="00A60696">
        <w:rPr>
          <w:lang w:val="en-GB" w:bidi="kn-IN"/>
        </w:rPr>
        <w:t xml:space="preserve"> which all had been used for the EU ETS </w:t>
      </w:r>
      <w:proofErr w:type="spellStart"/>
      <w:r w:rsidR="00A60696">
        <w:rPr>
          <w:lang w:val="en-GB" w:bidi="kn-IN"/>
        </w:rPr>
        <w:t>DataViewer</w:t>
      </w:r>
      <w:proofErr w:type="spellEnd"/>
      <w:r w:rsidR="00A60696">
        <w:rPr>
          <w:lang w:val="en-GB" w:bidi="kn-IN"/>
        </w:rPr>
        <w:t xml:space="preserve">. </w:t>
      </w:r>
      <w:r w:rsidR="00A60696" w:rsidRPr="00A60696">
        <w:rPr>
          <w:lang w:val="en-GB" w:bidi="kn-IN"/>
        </w:rPr>
        <w:t xml:space="preserve">In the past, data rows had to be merged or deleted several times because there were duplicate entries. The known duplications no longer occurred in April 2023. Therefore, all rows could be used for the ETS </w:t>
      </w:r>
      <w:proofErr w:type="spellStart"/>
      <w:r w:rsidR="00A60696" w:rsidRPr="00A60696">
        <w:rPr>
          <w:lang w:val="en-GB" w:bidi="kn-IN"/>
        </w:rPr>
        <w:t>DataViewer</w:t>
      </w:r>
      <w:proofErr w:type="spellEnd"/>
      <w:r w:rsidR="00A60696" w:rsidRPr="00A60696">
        <w:rPr>
          <w:lang w:val="en-GB" w:bidi="kn-IN"/>
        </w:rPr>
        <w:t>.</w:t>
      </w:r>
    </w:p>
    <w:p w14:paraId="183B07CD" w14:textId="77777777" w:rsidR="00D807EA" w:rsidRPr="002D63FC" w:rsidRDefault="00D807EA" w:rsidP="00104BA0">
      <w:pPr>
        <w:rPr>
          <w:rFonts w:eastAsia="Times New Roman" w:cs="Open Sans"/>
          <w:szCs w:val="20"/>
          <w:highlight w:val="yellow"/>
          <w:lang w:val="en-GB"/>
        </w:rPr>
      </w:pPr>
    </w:p>
    <w:p w14:paraId="138D5050" w14:textId="244E9FA1" w:rsidR="00D807EA" w:rsidRPr="00A60696" w:rsidRDefault="00D807EA" w:rsidP="000100DE">
      <w:pPr>
        <w:pStyle w:val="Heading2"/>
      </w:pPr>
      <w:bookmarkStart w:id="5" w:name="_Ref519500126"/>
      <w:bookmarkStart w:id="6" w:name="_Toc44685410"/>
      <w:bookmarkStart w:id="7" w:name="_Toc131593743"/>
      <w:r w:rsidRPr="00A60696">
        <w:t>Results of plausibility checks</w:t>
      </w:r>
      <w:bookmarkEnd w:id="5"/>
      <w:bookmarkEnd w:id="6"/>
      <w:bookmarkEnd w:id="7"/>
    </w:p>
    <w:p w14:paraId="234C9219" w14:textId="77777777" w:rsidR="00D807EA" w:rsidRPr="002D63FC" w:rsidRDefault="00D807EA" w:rsidP="00D807EA">
      <w:pPr>
        <w:rPr>
          <w:rFonts w:eastAsia="Times New Roman" w:cs="Open Sans"/>
          <w:szCs w:val="20"/>
          <w:highlight w:val="yellow"/>
          <w:lang w:val="en-GB"/>
        </w:rPr>
      </w:pPr>
    </w:p>
    <w:p w14:paraId="48611A3D" w14:textId="77777777" w:rsidR="00BA7171" w:rsidRDefault="00F030C7" w:rsidP="00D807EA">
      <w:pPr>
        <w:rPr>
          <w:lang w:val="en-GB" w:eastAsia="en-GB"/>
        </w:rPr>
      </w:pPr>
      <w:r w:rsidRPr="00F030C7">
        <w:rPr>
          <w:lang w:val="en-GB" w:eastAsia="en-GB"/>
        </w:rPr>
        <w:t>The</w:t>
      </w:r>
      <w:r>
        <w:rPr>
          <w:lang w:val="en-GB" w:eastAsia="en-GB"/>
        </w:rPr>
        <w:t xml:space="preserve"> </w:t>
      </w:r>
      <w:r w:rsidRPr="00F030C7">
        <w:rPr>
          <w:lang w:val="en-GB" w:eastAsia="en-GB"/>
        </w:rPr>
        <w:t xml:space="preserve">latest data extract is </w:t>
      </w:r>
      <w:r>
        <w:rPr>
          <w:lang w:val="en-GB" w:eastAsia="en-GB"/>
        </w:rPr>
        <w:t xml:space="preserve">compared with a previous data extract to check for plausibility. This contains checks if rows/MS-IDs </w:t>
      </w:r>
      <w:r w:rsidR="00BA7171">
        <w:rPr>
          <w:lang w:val="en-GB" w:eastAsia="en-GB"/>
        </w:rPr>
        <w:t xml:space="preserve">are doubled or are missing. </w:t>
      </w:r>
    </w:p>
    <w:p w14:paraId="60785A52" w14:textId="6FC5309C" w:rsidR="00F030C7" w:rsidRPr="00F030C7" w:rsidRDefault="00BA7171" w:rsidP="00D807EA">
      <w:pPr>
        <w:rPr>
          <w:lang w:val="en-GB" w:eastAsia="en-GB"/>
        </w:rPr>
      </w:pPr>
      <w:r>
        <w:rPr>
          <w:lang w:val="en-GB" w:eastAsia="en-GB"/>
        </w:rPr>
        <w:t xml:space="preserve">The check shows that </w:t>
      </w:r>
      <w:r w:rsidR="009E738C">
        <w:rPr>
          <w:lang w:val="en-GB" w:eastAsia="en-GB"/>
        </w:rPr>
        <w:t xml:space="preserve">no MS-IDs are doubled. Compared with the previous dataset from July 2022 </w:t>
      </w:r>
      <w:r w:rsidR="009C29EC">
        <w:rPr>
          <w:lang w:val="en-GB" w:eastAsia="en-GB"/>
        </w:rPr>
        <w:t>no</w:t>
      </w:r>
      <w:r w:rsidR="009E738C">
        <w:rPr>
          <w:lang w:val="en-GB" w:eastAsia="en-GB"/>
        </w:rPr>
        <w:t xml:space="preserve"> installations are missin</w:t>
      </w:r>
      <w:r w:rsidR="0093049F">
        <w:rPr>
          <w:lang w:val="en-GB" w:eastAsia="en-GB"/>
        </w:rPr>
        <w:t xml:space="preserve">g, and </w:t>
      </w:r>
      <w:r w:rsidR="009C29EC">
        <w:rPr>
          <w:lang w:val="en-GB" w:eastAsia="en-GB"/>
        </w:rPr>
        <w:t>96</w:t>
      </w:r>
      <w:r w:rsidR="0093049F">
        <w:rPr>
          <w:lang w:val="en-GB" w:eastAsia="en-GB"/>
        </w:rPr>
        <w:t xml:space="preserve"> new installations were added.</w:t>
      </w:r>
      <w:r w:rsidR="00F030C7">
        <w:rPr>
          <w:lang w:val="en-GB" w:eastAsia="en-GB"/>
        </w:rPr>
        <w:t xml:space="preserve"> </w:t>
      </w:r>
    </w:p>
    <w:p w14:paraId="4B7C9E37" w14:textId="1C7974E8" w:rsidR="00D807EA" w:rsidRPr="009C29EC" w:rsidRDefault="00D807EA" w:rsidP="00D807EA">
      <w:pPr>
        <w:rPr>
          <w:lang w:val="en-GB" w:eastAsia="en-GB"/>
        </w:rPr>
      </w:pPr>
      <w:r w:rsidRPr="009C29EC">
        <w:rPr>
          <w:lang w:val="en-GB" w:eastAsia="en-GB"/>
        </w:rPr>
        <w:t xml:space="preserve">No </w:t>
      </w:r>
      <w:r w:rsidR="009C29EC">
        <w:rPr>
          <w:lang w:val="en-GB" w:eastAsia="en-GB"/>
        </w:rPr>
        <w:t>rows</w:t>
      </w:r>
      <w:r w:rsidRPr="009C29EC">
        <w:rPr>
          <w:lang w:val="en-GB" w:eastAsia="en-GB"/>
        </w:rPr>
        <w:t xml:space="preserve"> are doubled. </w:t>
      </w:r>
    </w:p>
    <w:p w14:paraId="29909CF7" w14:textId="774EA51F" w:rsidR="007506FC" w:rsidRPr="009C29EC" w:rsidRDefault="007506FC" w:rsidP="000100DE">
      <w:pPr>
        <w:pStyle w:val="Heading2"/>
      </w:pPr>
      <w:bookmarkStart w:id="8" w:name="_Toc131593744"/>
      <w:r w:rsidRPr="009C29EC">
        <w:t>Comparison of installation IDs</w:t>
      </w:r>
      <w:bookmarkEnd w:id="8"/>
    </w:p>
    <w:p w14:paraId="71F39B10" w14:textId="20B658FC" w:rsidR="007506FC" w:rsidRPr="00590EFE" w:rsidRDefault="009C29EC" w:rsidP="00590EFE">
      <w:pPr>
        <w:rPr>
          <w:lang w:val="en-GB" w:eastAsia="en-GB"/>
        </w:rPr>
      </w:pPr>
      <w:r w:rsidRPr="00590EFE">
        <w:rPr>
          <w:lang w:val="en-GB" w:eastAsia="en-GB"/>
        </w:rPr>
        <w:t xml:space="preserve">17 </w:t>
      </w:r>
      <w:r w:rsidR="00590EFE" w:rsidRPr="00590EFE">
        <w:rPr>
          <w:lang w:val="en-GB" w:eastAsia="en-GB"/>
        </w:rPr>
        <w:t>aviation accounts relocated to other registry codes / country codes. Of these, a total of 15 accounts switched from GB and one account each from FR and NL to other countries' codes.</w:t>
      </w:r>
    </w:p>
    <w:p w14:paraId="13204FE0" w14:textId="59A505A3" w:rsidR="00D807EA" w:rsidRPr="002D63FC" w:rsidRDefault="00D807EA" w:rsidP="00D807EA">
      <w:pPr>
        <w:rPr>
          <w:highlight w:val="yellow"/>
          <w:lang w:val="en-GB" w:eastAsia="en-GB"/>
        </w:rPr>
      </w:pPr>
    </w:p>
    <w:p w14:paraId="5790082A" w14:textId="1F219AF6" w:rsidR="00D807EA" w:rsidRPr="00590EFE" w:rsidRDefault="00D807EA" w:rsidP="000100DE">
      <w:pPr>
        <w:pStyle w:val="Heading2"/>
      </w:pPr>
      <w:bookmarkStart w:id="9" w:name="_Toc131593745"/>
      <w:r w:rsidRPr="00590EFE">
        <w:t>Changes within the dataset</w:t>
      </w:r>
      <w:bookmarkEnd w:id="9"/>
    </w:p>
    <w:p w14:paraId="7FEEFB9A" w14:textId="32003E44" w:rsidR="0093049F" w:rsidRPr="0093049F" w:rsidRDefault="0093049F" w:rsidP="0093049F">
      <w:r w:rsidRPr="0093049F">
        <w:t>Afte</w:t>
      </w:r>
      <w:r>
        <w:t>r plausibility checks the dataset is adapted in order to harmonize it with the EU ETS registry.</w:t>
      </w:r>
    </w:p>
    <w:p w14:paraId="2AD62013" w14:textId="233E01B9" w:rsidR="00D807EA" w:rsidRPr="002D63FC" w:rsidRDefault="00D807EA" w:rsidP="00D807EA">
      <w:pPr>
        <w:rPr>
          <w:highlight w:val="yellow"/>
          <w:lang w:val="en-GB" w:eastAsia="en-GB"/>
        </w:rPr>
      </w:pPr>
    </w:p>
    <w:p w14:paraId="2F0CD96A" w14:textId="77777777" w:rsidR="00D807EA" w:rsidRPr="00590EFE" w:rsidRDefault="00D807EA" w:rsidP="00D807EA">
      <w:r w:rsidRPr="00590EFE">
        <w:rPr>
          <w:lang w:val="en-GB" w:eastAsia="en-GB"/>
        </w:rPr>
        <w:t xml:space="preserve">In April 2018 new columns were inserted into the </w:t>
      </w:r>
      <w:r w:rsidRPr="00590EFE">
        <w:t xml:space="preserve">extract for EEA: From 2013 onwards a column per year states if an entity was excluded from the ETS in that particular year. A reason for annual exclusion of entities can e.g. be low production / emissions or a small number of flights in the scope of the EU ETS. An entity that was excluded in one year can be part of the ETS again in following year(s). </w:t>
      </w:r>
    </w:p>
    <w:p w14:paraId="1AFD7BEC" w14:textId="77777777" w:rsidR="00D807EA" w:rsidRPr="00590EFE" w:rsidRDefault="00D807EA" w:rsidP="00D807EA">
      <w:r w:rsidRPr="00590EFE">
        <w:t xml:space="preserve">The information on annual exclusion is not directly linked to account status. Most of the entities with closed accounts are marked as “included” which does not seem completely consistent. </w:t>
      </w:r>
    </w:p>
    <w:p w14:paraId="0987B9FF" w14:textId="1684B561" w:rsidR="00D807EA" w:rsidRPr="00590EFE" w:rsidRDefault="00D807EA" w:rsidP="00D807EA">
      <w:r w:rsidRPr="00590EFE">
        <w:t xml:space="preserve">Furthermore, there are entities which show ETS information (verified emissions, allocations or surrendered units) in the database provided to EEA by the Commission although these entities have been excluded in that year. In the EU ETS registry, these entities do not show verified emissions if they are excluded in a year. To harmonize the EEA data viewer with the EU ETS registry it has been decided by EEA in May 2018 to delete verified emissions and allocations of all excluded entities. Surrendered units are kept for excluded entities because these units can also be used to cover emissions from earlier years. The amount of deleted verified emissions and allocations can be seen in </w:t>
      </w:r>
      <w:r w:rsidRPr="00590EFE">
        <w:fldChar w:fldCharType="begin"/>
      </w:r>
      <w:r w:rsidRPr="00590EFE">
        <w:instrText xml:space="preserve"> REF _Ref514153894 \h  \* MERGEFORMAT </w:instrText>
      </w:r>
      <w:r w:rsidRPr="00590EFE">
        <w:fldChar w:fldCharType="separate"/>
      </w:r>
      <w:r w:rsidR="00F66F55">
        <w:rPr>
          <w:b/>
          <w:bCs/>
        </w:rPr>
        <w:t>Error! Reference source not found.</w:t>
      </w:r>
      <w:r w:rsidRPr="00590EFE">
        <w:fldChar w:fldCharType="end"/>
      </w:r>
      <w:r w:rsidRPr="00590EFE">
        <w:t>. Entities with an indication of zero for any ETS information have not been counted here.</w:t>
      </w:r>
    </w:p>
    <w:p w14:paraId="1CD4E974" w14:textId="42BCDDC3" w:rsidR="00D807EA" w:rsidRPr="002D63FC" w:rsidRDefault="00D807EA" w:rsidP="00D807EA">
      <w:pPr>
        <w:rPr>
          <w:highlight w:val="yellow"/>
          <w:lang w:eastAsia="en-GB"/>
        </w:rPr>
      </w:pPr>
    </w:p>
    <w:p w14:paraId="714E8B37" w14:textId="77777777" w:rsidR="00D807EA" w:rsidRPr="00590EFE" w:rsidRDefault="00D807EA" w:rsidP="00D807EA">
      <w:pPr>
        <w:rPr>
          <w:lang w:val="en-GB"/>
        </w:rPr>
      </w:pPr>
    </w:p>
    <w:p w14:paraId="4C3DACB2" w14:textId="1A83F0B6" w:rsidR="00A6372F" w:rsidRDefault="00A6372F" w:rsidP="00A6372F">
      <w:pPr>
        <w:pStyle w:val="Caption"/>
        <w:keepNext/>
      </w:pPr>
      <w:bookmarkStart w:id="10" w:name="_Toc131515556"/>
      <w:r>
        <w:lastRenderedPageBreak/>
        <w:t xml:space="preserve">Table </w:t>
      </w:r>
      <w:r w:rsidR="008B5387">
        <w:fldChar w:fldCharType="begin"/>
      </w:r>
      <w:r w:rsidR="008B5387">
        <w:instrText xml:space="preserve"> STYLEREF 1 \s </w:instrText>
      </w:r>
      <w:r w:rsidR="008B5387">
        <w:fldChar w:fldCharType="separate"/>
      </w:r>
      <w:r w:rsidR="00F66F55">
        <w:rPr>
          <w:noProof/>
        </w:rPr>
        <w:t>0</w:t>
      </w:r>
      <w:r w:rsidR="008B5387">
        <w:fldChar w:fldCharType="end"/>
      </w:r>
      <w:r w:rsidR="008B5387">
        <w:noBreakHyphen/>
      </w:r>
      <w:r w:rsidR="008B5387">
        <w:fldChar w:fldCharType="begin"/>
      </w:r>
      <w:r w:rsidR="008B5387">
        <w:instrText xml:space="preserve"> SEQ Table \* ARABIC \s 1 </w:instrText>
      </w:r>
      <w:r w:rsidR="008B5387">
        <w:fldChar w:fldCharType="separate"/>
      </w:r>
      <w:r w:rsidR="00F66F55">
        <w:rPr>
          <w:noProof/>
        </w:rPr>
        <w:t>1</w:t>
      </w:r>
      <w:r w:rsidR="008B5387">
        <w:fldChar w:fldCharType="end"/>
      </w:r>
      <w:r>
        <w:t xml:space="preserve"> </w:t>
      </w:r>
      <w:r w:rsidRPr="00523674">
        <w:t>Overview of excluded and therefore deleted verified emissions and allocations from 2013 to 2022</w:t>
      </w:r>
      <w:bookmarkEnd w:id="10"/>
    </w:p>
    <w:p w14:paraId="629460B3" w14:textId="2F2FCAEE" w:rsidR="00D807EA" w:rsidRPr="002D63FC" w:rsidRDefault="00737FB5" w:rsidP="00D807EA">
      <w:pPr>
        <w:rPr>
          <w:highlight w:val="yellow"/>
          <w:lang w:eastAsia="en-GB"/>
        </w:rPr>
      </w:pPr>
      <w:r w:rsidRPr="00737FB5">
        <w:rPr>
          <w:noProof/>
        </w:rPr>
        <w:drawing>
          <wp:inline distT="0" distB="0" distL="0" distR="0" wp14:anchorId="2FD0E321" wp14:editId="4BBC7BDB">
            <wp:extent cx="5972810" cy="2332355"/>
            <wp:effectExtent l="0" t="0" r="889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72810" cy="2332355"/>
                    </a:xfrm>
                    <a:prstGeom prst="rect">
                      <a:avLst/>
                    </a:prstGeom>
                    <a:noFill/>
                    <a:ln>
                      <a:noFill/>
                    </a:ln>
                  </pic:spPr>
                </pic:pic>
              </a:graphicData>
            </a:graphic>
          </wp:inline>
        </w:drawing>
      </w:r>
    </w:p>
    <w:p w14:paraId="492EF816" w14:textId="77777777" w:rsidR="00EC214D" w:rsidRPr="002D63FC" w:rsidRDefault="00EC214D" w:rsidP="00737FB5">
      <w:pPr>
        <w:pStyle w:val="Graphicsourcenotes"/>
        <w:rPr>
          <w:highlight w:val="yellow"/>
        </w:rPr>
      </w:pPr>
    </w:p>
    <w:p w14:paraId="00AD0E97" w14:textId="26A9D82A" w:rsidR="00D807EA" w:rsidRPr="00737FB5" w:rsidRDefault="00EC214D" w:rsidP="00737FB5">
      <w:pPr>
        <w:pStyle w:val="Graphicsourcenotes"/>
      </w:pPr>
      <w:r w:rsidRPr="00737FB5">
        <w:t xml:space="preserve">Source: </w:t>
      </w:r>
      <w:r w:rsidR="00737FB5" w:rsidRPr="00737FB5">
        <w:t>EUTL extract April 3rd, 2023</w:t>
      </w:r>
      <w:r w:rsidRPr="00737FB5">
        <w:t>, own calculation; Entities with an indication of zero for any ETS information have not been counted here.</w:t>
      </w:r>
    </w:p>
    <w:p w14:paraId="496BCA84" w14:textId="77777777" w:rsidR="00EC214D" w:rsidRPr="002D63FC" w:rsidRDefault="00EC214D" w:rsidP="00EC214D">
      <w:pPr>
        <w:rPr>
          <w:highlight w:val="yellow"/>
          <w:lang w:val="en-GB"/>
        </w:rPr>
      </w:pPr>
    </w:p>
    <w:p w14:paraId="7CB1905F" w14:textId="0A682EE7" w:rsidR="00EC214D" w:rsidRPr="0091555D" w:rsidRDefault="00EC214D" w:rsidP="0091555D">
      <w:pPr>
        <w:pStyle w:val="Heading1"/>
        <w:rPr>
          <w:lang w:eastAsia="en-GB"/>
        </w:rPr>
      </w:pPr>
      <w:bookmarkStart w:id="11" w:name="_Toc131593746"/>
      <w:r w:rsidRPr="0091555D">
        <w:t xml:space="preserve">Comparison </w:t>
      </w:r>
      <w:r w:rsidRPr="0091555D">
        <w:rPr>
          <w:lang w:eastAsia="en-GB"/>
        </w:rPr>
        <w:t>of the dataset provided by the Commission and the Excel file published on the Commission’s website</w:t>
      </w:r>
      <w:bookmarkEnd w:id="11"/>
    </w:p>
    <w:p w14:paraId="0C4F886A" w14:textId="77777777" w:rsidR="00EC214D" w:rsidRPr="002D63FC" w:rsidRDefault="00EC214D" w:rsidP="00EC214D">
      <w:pPr>
        <w:rPr>
          <w:highlight w:val="yellow"/>
          <w:lang w:val="en-GB"/>
        </w:rPr>
      </w:pPr>
    </w:p>
    <w:p w14:paraId="5505A8EF" w14:textId="4AA9EDDE" w:rsidR="0091555D" w:rsidRPr="00F95BBA" w:rsidRDefault="0091555D" w:rsidP="0091555D">
      <w:pPr>
        <w:rPr>
          <w:lang w:val="en-GB" w:eastAsia="en-GB"/>
        </w:rPr>
      </w:pPr>
      <w:r w:rsidRPr="00F95BBA">
        <w:rPr>
          <w:lang w:val="en-GB" w:eastAsia="en-GB"/>
        </w:rPr>
        <w:t xml:space="preserve">A quick comparison between ETS data from the registry as published on the </w:t>
      </w:r>
      <w:r w:rsidRPr="00F95BBA">
        <w:rPr>
          <w:lang w:eastAsia="en-GB"/>
        </w:rPr>
        <w:t>Commission’s website</w:t>
      </w:r>
      <w:r w:rsidRPr="00F95BBA">
        <w:rPr>
          <w:rStyle w:val="FootnoteReference"/>
          <w:lang w:val="en-GB" w:eastAsia="en-GB"/>
        </w:rPr>
        <w:footnoteReference w:id="2"/>
      </w:r>
      <w:r w:rsidRPr="00F95BBA">
        <w:rPr>
          <w:lang w:val="en-GB" w:eastAsia="en-GB"/>
        </w:rPr>
        <w:t xml:space="preserve">, and the </w:t>
      </w:r>
      <w:r w:rsidRPr="00F95BBA">
        <w:t>extract for EEA</w:t>
      </w:r>
      <w:r w:rsidRPr="00F95BBA">
        <w:rPr>
          <w:lang w:val="en-GB" w:eastAsia="en-GB"/>
        </w:rPr>
        <w:t xml:space="preserve"> directly provided by the Commission on </w:t>
      </w:r>
      <w:r>
        <w:rPr>
          <w:lang w:val="en-GB" w:eastAsia="en-GB"/>
        </w:rPr>
        <w:t>April 4th</w:t>
      </w:r>
      <w:r w:rsidRPr="00F95BBA">
        <w:rPr>
          <w:lang w:val="en-GB" w:eastAsia="en-GB"/>
        </w:rPr>
        <w:t>, 202</w:t>
      </w:r>
      <w:r>
        <w:rPr>
          <w:lang w:val="en-GB" w:eastAsia="en-GB"/>
        </w:rPr>
        <w:t>3</w:t>
      </w:r>
      <w:r w:rsidRPr="00F95BBA">
        <w:rPr>
          <w:lang w:val="en-GB" w:eastAsia="en-GB"/>
        </w:rPr>
        <w:t xml:space="preserve"> was performed.</w:t>
      </w:r>
      <w:r>
        <w:rPr>
          <w:lang w:val="en-GB" w:eastAsia="en-GB"/>
        </w:rPr>
        <w:t xml:space="preserve"> No differences were found.</w:t>
      </w:r>
      <w:r w:rsidRPr="00F95BBA">
        <w:rPr>
          <w:lang w:val="en-GB" w:eastAsia="en-GB"/>
        </w:rPr>
        <w:t xml:space="preserve"> </w:t>
      </w:r>
    </w:p>
    <w:p w14:paraId="152553FB" w14:textId="592BE02D" w:rsidR="00EC214D" w:rsidRDefault="00EC214D" w:rsidP="00EC214D">
      <w:pPr>
        <w:rPr>
          <w:highlight w:val="yellow"/>
          <w:lang w:val="en-GB" w:eastAsia="en-GB"/>
        </w:rPr>
      </w:pPr>
    </w:p>
    <w:p w14:paraId="61ECAFCA" w14:textId="58000D14" w:rsidR="00EC214D" w:rsidRPr="008E1EFF" w:rsidRDefault="00AD4615" w:rsidP="0091555D">
      <w:pPr>
        <w:pStyle w:val="Heading1"/>
        <w:rPr>
          <w:lang w:eastAsia="en-GB"/>
        </w:rPr>
      </w:pPr>
      <w:bookmarkStart w:id="12" w:name="_Toc131593747"/>
      <w:r>
        <w:t>C</w:t>
      </w:r>
      <w:r w:rsidR="00EC214D" w:rsidRPr="008E1EFF">
        <w:t>onsistency checks within the dataset</w:t>
      </w:r>
      <w:bookmarkEnd w:id="12"/>
    </w:p>
    <w:p w14:paraId="34C65043" w14:textId="7E62A1BF" w:rsidR="00EC214D" w:rsidRPr="008E1EFF" w:rsidRDefault="00EC214D" w:rsidP="00EC214D">
      <w:pPr>
        <w:rPr>
          <w:lang w:eastAsia="en-GB"/>
        </w:rPr>
      </w:pPr>
    </w:p>
    <w:p w14:paraId="28E40EE1" w14:textId="77777777" w:rsidR="007506FC" w:rsidRPr="008E1EFF" w:rsidRDefault="007506FC" w:rsidP="00EC214D">
      <w:pPr>
        <w:rPr>
          <w:lang w:eastAsia="en-GB"/>
        </w:rPr>
      </w:pPr>
    </w:p>
    <w:p w14:paraId="6713F3A0" w14:textId="77777777" w:rsidR="00EC214D" w:rsidRPr="008E1EFF" w:rsidRDefault="00EC214D" w:rsidP="00EC214D">
      <w:pPr>
        <w:rPr>
          <w:lang w:val="en-GB" w:eastAsia="en-GB"/>
        </w:rPr>
      </w:pPr>
      <w:r w:rsidRPr="008E1EFF">
        <w:rPr>
          <w:lang w:val="en-GB" w:eastAsia="en-GB"/>
        </w:rPr>
        <w:t xml:space="preserve">The main findings are: </w:t>
      </w:r>
    </w:p>
    <w:p w14:paraId="037636FE" w14:textId="1146FBED" w:rsidR="00EC214D" w:rsidRPr="008E1EFF" w:rsidRDefault="00EC214D" w:rsidP="00EC214D">
      <w:pPr>
        <w:pStyle w:val="ListParagraph"/>
        <w:numPr>
          <w:ilvl w:val="0"/>
          <w:numId w:val="3"/>
        </w:numPr>
        <w:rPr>
          <w:rFonts w:ascii="Calibri" w:eastAsiaTheme="minorEastAsia" w:hAnsi="Calibri" w:cstheme="minorBidi"/>
          <w:szCs w:val="24"/>
          <w:lang w:val="en-GB" w:eastAsia="en-GB"/>
        </w:rPr>
      </w:pPr>
      <w:r w:rsidRPr="008E1EFF">
        <w:rPr>
          <w:rFonts w:ascii="Calibri" w:eastAsiaTheme="minorEastAsia" w:hAnsi="Calibri" w:cstheme="minorBidi"/>
          <w:szCs w:val="24"/>
          <w:lang w:val="en-GB" w:eastAsia="en-GB"/>
        </w:rPr>
        <w:t xml:space="preserve">There are </w:t>
      </w:r>
      <w:r w:rsidR="008E1EFF" w:rsidRPr="008E1EFF">
        <w:rPr>
          <w:rFonts w:ascii="Calibri" w:eastAsiaTheme="minorEastAsia" w:hAnsi="Calibri" w:cstheme="minorBidi"/>
          <w:szCs w:val="24"/>
          <w:lang w:val="en-GB" w:eastAsia="en-GB"/>
        </w:rPr>
        <w:t>7 099</w:t>
      </w:r>
      <w:r w:rsidR="009E45BC" w:rsidRPr="008E1EFF">
        <w:rPr>
          <w:rFonts w:ascii="Calibri" w:eastAsiaTheme="minorEastAsia" w:hAnsi="Calibri" w:cstheme="minorBidi"/>
          <w:szCs w:val="24"/>
          <w:lang w:val="en-GB" w:eastAsia="en-GB"/>
        </w:rPr>
        <w:t xml:space="preserve"> </w:t>
      </w:r>
      <w:r w:rsidRPr="008E1EFF">
        <w:rPr>
          <w:rFonts w:ascii="Calibri" w:eastAsiaTheme="minorEastAsia" w:hAnsi="Calibri" w:cstheme="minorBidi"/>
          <w:szCs w:val="24"/>
          <w:lang w:val="en-GB" w:eastAsia="en-GB"/>
        </w:rPr>
        <w:t xml:space="preserve">entities with a closure date. This is higher compared to the last data extract from </w:t>
      </w:r>
      <w:r w:rsidR="008E1EFF" w:rsidRPr="008E1EFF">
        <w:rPr>
          <w:rFonts w:ascii="Calibri" w:eastAsiaTheme="minorEastAsia" w:hAnsi="Calibri" w:cstheme="minorBidi"/>
          <w:szCs w:val="24"/>
          <w:lang w:val="en-GB" w:eastAsia="en-GB"/>
        </w:rPr>
        <w:t>July</w:t>
      </w:r>
      <w:r w:rsidR="00195734" w:rsidRPr="008E1EFF">
        <w:rPr>
          <w:rFonts w:ascii="Calibri" w:eastAsiaTheme="minorEastAsia" w:hAnsi="Calibri" w:cstheme="minorBidi"/>
          <w:szCs w:val="24"/>
          <w:lang w:val="en-GB" w:eastAsia="en-GB"/>
        </w:rPr>
        <w:t xml:space="preserve"> 2022</w:t>
      </w:r>
      <w:r w:rsidRPr="008E1EFF">
        <w:rPr>
          <w:rFonts w:ascii="Calibri" w:eastAsiaTheme="minorEastAsia" w:hAnsi="Calibri" w:cstheme="minorBidi"/>
          <w:szCs w:val="24"/>
          <w:lang w:val="en-GB" w:eastAsia="en-GB"/>
        </w:rPr>
        <w:t xml:space="preserve"> (</w:t>
      </w:r>
      <w:r w:rsidR="008E1EFF" w:rsidRPr="008E1EFF">
        <w:rPr>
          <w:rFonts w:ascii="Calibri" w:eastAsiaTheme="minorEastAsia" w:hAnsi="Calibri" w:cstheme="minorBidi"/>
          <w:szCs w:val="24"/>
          <w:lang w:val="en-GB" w:eastAsia="en-GB"/>
        </w:rPr>
        <w:t>6 907</w:t>
      </w:r>
      <w:r w:rsidR="009E45BC" w:rsidRPr="008E1EFF">
        <w:rPr>
          <w:rFonts w:ascii="Calibri" w:eastAsiaTheme="minorEastAsia" w:hAnsi="Calibri" w:cstheme="minorBidi"/>
          <w:szCs w:val="24"/>
          <w:lang w:val="en-GB" w:eastAsia="en-GB"/>
        </w:rPr>
        <w:t xml:space="preserve"> </w:t>
      </w:r>
      <w:r w:rsidRPr="008E1EFF">
        <w:rPr>
          <w:rFonts w:ascii="Calibri" w:eastAsiaTheme="minorEastAsia" w:hAnsi="Calibri" w:cstheme="minorBidi"/>
          <w:szCs w:val="24"/>
          <w:lang w:val="en-GB" w:eastAsia="en-GB"/>
        </w:rPr>
        <w:t xml:space="preserve">entities). </w:t>
      </w:r>
    </w:p>
    <w:p w14:paraId="69285708" w14:textId="449560E3" w:rsidR="00EC214D" w:rsidRPr="008E1EFF" w:rsidRDefault="00EC214D" w:rsidP="00EC214D">
      <w:pPr>
        <w:pStyle w:val="ListParagraph"/>
        <w:numPr>
          <w:ilvl w:val="0"/>
          <w:numId w:val="3"/>
        </w:numPr>
        <w:rPr>
          <w:rFonts w:ascii="Calibri" w:eastAsiaTheme="minorEastAsia" w:hAnsi="Calibri" w:cstheme="minorBidi"/>
          <w:szCs w:val="24"/>
          <w:lang w:val="en-GB" w:eastAsia="en-GB"/>
        </w:rPr>
      </w:pPr>
      <w:r w:rsidRPr="008E1EFF">
        <w:rPr>
          <w:rFonts w:ascii="Calibri" w:eastAsiaTheme="minorEastAsia" w:hAnsi="Calibri" w:cstheme="minorBidi"/>
          <w:szCs w:val="24"/>
          <w:lang w:val="en-GB" w:eastAsia="en-GB"/>
        </w:rPr>
        <w:t xml:space="preserve">There are </w:t>
      </w:r>
      <w:r w:rsidR="00195734" w:rsidRPr="008E1EFF">
        <w:rPr>
          <w:rFonts w:ascii="Calibri" w:eastAsiaTheme="minorEastAsia" w:hAnsi="Calibri" w:cstheme="minorBidi"/>
          <w:szCs w:val="24"/>
          <w:lang w:val="en-GB" w:eastAsia="en-GB"/>
        </w:rPr>
        <w:t>3</w:t>
      </w:r>
      <w:r w:rsidR="008E1EFF" w:rsidRPr="008E1EFF">
        <w:rPr>
          <w:rFonts w:ascii="Calibri" w:eastAsiaTheme="minorEastAsia" w:hAnsi="Calibri" w:cstheme="minorBidi"/>
          <w:szCs w:val="24"/>
          <w:lang w:val="en-GB" w:eastAsia="en-GB"/>
        </w:rPr>
        <w:t>01</w:t>
      </w:r>
      <w:r w:rsidRPr="008E1EFF">
        <w:rPr>
          <w:rFonts w:ascii="Calibri" w:eastAsiaTheme="minorEastAsia" w:hAnsi="Calibri" w:cstheme="minorBidi"/>
          <w:szCs w:val="24"/>
          <w:lang w:val="en-GB" w:eastAsia="en-GB"/>
        </w:rPr>
        <w:t xml:space="preserve"> entities with a given year of last emissions and the indication “open” in the field “account closure”. </w:t>
      </w:r>
    </w:p>
    <w:p w14:paraId="42C5E116" w14:textId="77777777" w:rsidR="00EC214D" w:rsidRPr="008E1EFF" w:rsidRDefault="00EC214D" w:rsidP="00EC214D">
      <w:pPr>
        <w:rPr>
          <w:lang w:val="en-GB" w:eastAsia="en-GB"/>
        </w:rPr>
      </w:pPr>
    </w:p>
    <w:p w14:paraId="49280784" w14:textId="51A8D131" w:rsidR="00EC214D" w:rsidRPr="008E1EFF" w:rsidRDefault="00EC214D" w:rsidP="000100DE">
      <w:pPr>
        <w:pStyle w:val="Heading2"/>
        <w:rPr>
          <w:lang w:eastAsia="en-GB"/>
        </w:rPr>
      </w:pPr>
      <w:bookmarkStart w:id="13" w:name="_Toc131593748"/>
      <w:r w:rsidRPr="008E1EFF">
        <w:lastRenderedPageBreak/>
        <w:t>Update of the disaggregated database (installation level)</w:t>
      </w:r>
      <w:bookmarkEnd w:id="13"/>
    </w:p>
    <w:p w14:paraId="5FBC88FF" w14:textId="77777777" w:rsidR="00EC214D" w:rsidRPr="008E1EFF" w:rsidRDefault="00EC214D" w:rsidP="00EC214D">
      <w:pPr>
        <w:rPr>
          <w:lang w:val="en-GB" w:eastAsia="en-GB"/>
        </w:rPr>
      </w:pPr>
    </w:p>
    <w:p w14:paraId="06A9F2BF" w14:textId="546E3677" w:rsidR="00725D58" w:rsidRPr="00A6372F" w:rsidRDefault="00725D58" w:rsidP="000100DE">
      <w:pPr>
        <w:pStyle w:val="Heading2"/>
      </w:pPr>
      <w:bookmarkStart w:id="14" w:name="_Toc131593749"/>
      <w:r w:rsidRPr="008E1EFF">
        <w:t>Deletion of double installations</w:t>
      </w:r>
      <w:bookmarkEnd w:id="14"/>
      <w:r w:rsidRPr="008E1EFF">
        <w:t xml:space="preserve"> </w:t>
      </w:r>
    </w:p>
    <w:p w14:paraId="63099B48" w14:textId="029708A7" w:rsidR="00725D58" w:rsidRPr="008E1EFF" w:rsidRDefault="00725D58" w:rsidP="00725D58"/>
    <w:p w14:paraId="69E674A4" w14:textId="12BF82A5" w:rsidR="00725D58" w:rsidRPr="008E1EFF" w:rsidRDefault="008E1EFF" w:rsidP="00725D58">
      <w:pPr>
        <w:rPr>
          <w:lang w:val="en-GB" w:eastAsia="en-GB"/>
        </w:rPr>
      </w:pPr>
      <w:r w:rsidRPr="008E1EFF">
        <w:rPr>
          <w:lang w:val="en-GB" w:eastAsia="en-GB"/>
        </w:rPr>
        <w:t>No deletion of double installations in April 2023</w:t>
      </w:r>
    </w:p>
    <w:p w14:paraId="7733ACEE" w14:textId="77777777" w:rsidR="00725D58" w:rsidRPr="002D63FC" w:rsidRDefault="00725D58" w:rsidP="00725D58">
      <w:pPr>
        <w:rPr>
          <w:highlight w:val="yellow"/>
          <w:lang w:val="en-GB"/>
        </w:rPr>
      </w:pPr>
    </w:p>
    <w:p w14:paraId="03D4DF4C" w14:textId="1E5AC61B" w:rsidR="00725D58" w:rsidRPr="008E1EFF" w:rsidRDefault="00725D58" w:rsidP="00725D58">
      <w:pPr>
        <w:pStyle w:val="Heading3"/>
      </w:pPr>
      <w:bookmarkStart w:id="15" w:name="_Toc131593750"/>
      <w:r w:rsidRPr="008E1EFF">
        <w:t>Adjustment of free allowances for aviation operators for the year 2012</w:t>
      </w:r>
      <w:bookmarkEnd w:id="15"/>
    </w:p>
    <w:p w14:paraId="354FED48" w14:textId="77777777" w:rsidR="00725D58" w:rsidRPr="008E1EFF" w:rsidRDefault="00725D58" w:rsidP="00725D58">
      <w:pPr>
        <w:rPr>
          <w:lang w:val="en-GB" w:eastAsia="en-GB"/>
        </w:rPr>
      </w:pPr>
    </w:p>
    <w:p w14:paraId="07839FE2" w14:textId="56E8A006" w:rsidR="00725D58" w:rsidRPr="008E1EFF" w:rsidRDefault="00725D58" w:rsidP="00725D58">
      <w:pPr>
        <w:rPr>
          <w:lang w:val="en-GB" w:eastAsia="en-GB"/>
        </w:rPr>
      </w:pPr>
      <w:r w:rsidRPr="008E1EFF">
        <w:rPr>
          <w:lang w:val="en-GB" w:eastAsia="en-GB"/>
        </w:rPr>
        <w:t xml:space="preserve">Free allowances for the year 2012 had to be returned by aviation operators if they chose to account for the reduced scope of the stop the clock decision. </w:t>
      </w:r>
    </w:p>
    <w:p w14:paraId="5F9958FF" w14:textId="77777777" w:rsidR="00725D58" w:rsidRPr="008E1EFF" w:rsidRDefault="00725D58" w:rsidP="00725D58">
      <w:pPr>
        <w:rPr>
          <w:lang w:val="en-GB" w:eastAsia="en-GB"/>
        </w:rPr>
      </w:pPr>
      <w:r w:rsidRPr="008E1EFF">
        <w:rPr>
          <w:lang w:val="en-GB" w:eastAsia="en-GB"/>
        </w:rPr>
        <w:t xml:space="preserve">The amount which had to be returned is publicly available on operator level. In addition, the Commission sent an excel file with details on amounts which finally had been returned and on the partial adjustment of the numbers in EUTL (“Aviation return before and after deadline.xlsx”). </w:t>
      </w:r>
    </w:p>
    <w:p w14:paraId="18F81BCF" w14:textId="77777777" w:rsidR="00725D58" w:rsidRPr="008E1EFF" w:rsidRDefault="00725D58" w:rsidP="00725D58">
      <w:pPr>
        <w:rPr>
          <w:lang w:val="en-GB" w:eastAsia="en-GB"/>
        </w:rPr>
      </w:pPr>
      <w:r w:rsidRPr="008E1EFF">
        <w:rPr>
          <w:lang w:val="en-GB" w:eastAsia="en-GB"/>
        </w:rPr>
        <w:t xml:space="preserve">With information in this file, the adjustment of free allowances for 2012 takes place for the update of the EEA data viewer because it seems necessary to reflect the reduced amount of free allowances for the comparison with verified emissions. </w:t>
      </w:r>
    </w:p>
    <w:p w14:paraId="014FA0A1" w14:textId="77777777" w:rsidR="00725D58" w:rsidRPr="008E1EFF" w:rsidRDefault="00725D58" w:rsidP="00725D58">
      <w:pPr>
        <w:rPr>
          <w:lang w:val="en-GB" w:eastAsia="en-GB"/>
        </w:rPr>
      </w:pPr>
      <w:r w:rsidRPr="008E1EFF">
        <w:rPr>
          <w:lang w:val="en-GB" w:eastAsia="en-GB"/>
        </w:rPr>
        <w:t xml:space="preserve">The calculation of corrections has been conducted in April 2015. </w:t>
      </w:r>
    </w:p>
    <w:p w14:paraId="66D1FE74" w14:textId="0F34C033" w:rsidR="00725D58" w:rsidRPr="008E1EFF" w:rsidRDefault="00725D58" w:rsidP="00725D58">
      <w:pPr>
        <w:rPr>
          <w:lang w:val="en-GB" w:eastAsia="en-GB"/>
        </w:rPr>
      </w:pPr>
      <w:r w:rsidRPr="008E1EFF">
        <w:rPr>
          <w:lang w:val="en-GB" w:eastAsia="en-GB"/>
        </w:rPr>
        <w:t xml:space="preserve">As there have been no changes to free allocation for aviation in 2012 (see </w:t>
      </w:r>
      <w:r w:rsidRPr="008E1EFF">
        <w:rPr>
          <w:lang w:val="en-GB" w:eastAsia="en-GB"/>
        </w:rPr>
        <w:fldChar w:fldCharType="begin"/>
      </w:r>
      <w:r w:rsidRPr="008E1EFF">
        <w:rPr>
          <w:lang w:val="en-GB" w:eastAsia="en-GB"/>
        </w:rPr>
        <w:instrText xml:space="preserve"> REF _Ref514154468 \h  \* MERGEFORMAT </w:instrText>
      </w:r>
      <w:r w:rsidRPr="008E1EFF">
        <w:rPr>
          <w:lang w:val="en-GB" w:eastAsia="en-GB"/>
        </w:rPr>
        <w:fldChar w:fldCharType="separate"/>
      </w:r>
      <w:r w:rsidR="00F66F55">
        <w:rPr>
          <w:b/>
          <w:bCs/>
          <w:lang w:eastAsia="en-GB"/>
        </w:rPr>
        <w:t>Error! Reference source not found.</w:t>
      </w:r>
      <w:r w:rsidRPr="008E1EFF">
        <w:rPr>
          <w:lang w:val="en-GB" w:eastAsia="en-GB"/>
        </w:rPr>
        <w:fldChar w:fldCharType="end"/>
      </w:r>
      <w:r w:rsidRPr="008E1EFF">
        <w:rPr>
          <w:lang w:val="en-GB" w:eastAsia="en-GB"/>
        </w:rPr>
        <w:t>), no update of this correction has to be done.</w:t>
      </w:r>
    </w:p>
    <w:p w14:paraId="36F24667" w14:textId="77777777" w:rsidR="00725D58" w:rsidRPr="002D63FC" w:rsidRDefault="00725D58" w:rsidP="00725D58">
      <w:pPr>
        <w:rPr>
          <w:highlight w:val="yellow"/>
          <w:lang w:val="en-GB"/>
        </w:rPr>
      </w:pPr>
    </w:p>
    <w:p w14:paraId="5F3F4136" w14:textId="1B6EAF16" w:rsidR="00725D58" w:rsidRPr="008E1EFF" w:rsidRDefault="00725D58" w:rsidP="00725D58">
      <w:pPr>
        <w:pStyle w:val="Heading3"/>
      </w:pPr>
      <w:bookmarkStart w:id="16" w:name="_Toc44685419"/>
      <w:bookmarkStart w:id="17" w:name="_Toc131593751"/>
      <w:r w:rsidRPr="008E1EFF">
        <w:t>Consistency check of surrendered units</w:t>
      </w:r>
      <w:bookmarkEnd w:id="16"/>
      <w:bookmarkEnd w:id="17"/>
    </w:p>
    <w:p w14:paraId="65722324" w14:textId="77777777" w:rsidR="00725D58" w:rsidRPr="008E1EFF" w:rsidRDefault="00725D58" w:rsidP="00725D58"/>
    <w:p w14:paraId="0B9DE30D" w14:textId="77777777" w:rsidR="00725D58" w:rsidRPr="008E1EFF" w:rsidRDefault="00725D58" w:rsidP="00725D58">
      <w:pPr>
        <w:rPr>
          <w:lang w:val="en-GB" w:eastAsia="en-GB"/>
        </w:rPr>
      </w:pPr>
      <w:r w:rsidRPr="008E1EFF">
        <w:rPr>
          <w:lang w:val="en-GB" w:eastAsia="en-GB"/>
        </w:rPr>
        <w:t xml:space="preserve">There is no longer an inconsistency related to the sums of total ERU, CER and EUA compared with total units surrendered, as it has been revealed in the 2013 dataset. </w:t>
      </w:r>
    </w:p>
    <w:p w14:paraId="2F488187" w14:textId="77777777" w:rsidR="00725D58" w:rsidRPr="002D63FC" w:rsidRDefault="00725D58" w:rsidP="00725D58">
      <w:pPr>
        <w:rPr>
          <w:highlight w:val="yellow"/>
          <w:lang w:val="en-GB"/>
        </w:rPr>
      </w:pPr>
    </w:p>
    <w:p w14:paraId="236397A7" w14:textId="003F9817" w:rsidR="00725D58" w:rsidRPr="00464723" w:rsidRDefault="00725D58" w:rsidP="00725D58">
      <w:pPr>
        <w:pStyle w:val="Heading3"/>
      </w:pPr>
      <w:bookmarkStart w:id="18" w:name="_Ref416367927"/>
      <w:bookmarkStart w:id="19" w:name="_Toc44685420"/>
      <w:bookmarkStart w:id="20" w:name="_Toc131593752"/>
      <w:r w:rsidRPr="00464723">
        <w:t>Reallocation of main activity codes</w:t>
      </w:r>
      <w:bookmarkEnd w:id="18"/>
      <w:bookmarkEnd w:id="19"/>
      <w:bookmarkEnd w:id="20"/>
    </w:p>
    <w:p w14:paraId="230B0A68" w14:textId="6BEAB7EC" w:rsidR="00725D58" w:rsidRPr="002D63FC" w:rsidRDefault="00725D58" w:rsidP="00725D58">
      <w:pPr>
        <w:rPr>
          <w:highlight w:val="yellow"/>
        </w:rPr>
      </w:pPr>
    </w:p>
    <w:p w14:paraId="206A042C" w14:textId="08D5C8FA" w:rsidR="00725D58" w:rsidRPr="00F54EF5" w:rsidRDefault="007506FC" w:rsidP="00725D58">
      <w:pPr>
        <w:rPr>
          <w:lang w:val="en-GB" w:eastAsia="en-GB"/>
        </w:rPr>
      </w:pPr>
      <w:r w:rsidRPr="00F54EF5">
        <w:rPr>
          <w:lang w:val="en-GB" w:eastAsia="en-GB"/>
        </w:rPr>
        <w:t>With start of the 3</w:t>
      </w:r>
      <w:r w:rsidRPr="00F54EF5">
        <w:rPr>
          <w:vertAlign w:val="superscript"/>
          <w:lang w:val="en-GB" w:eastAsia="en-GB"/>
        </w:rPr>
        <w:t>rd</w:t>
      </w:r>
      <w:r w:rsidRPr="00F54EF5">
        <w:rPr>
          <w:lang w:val="en-GB" w:eastAsia="en-GB"/>
        </w:rPr>
        <w:t xml:space="preserve"> trading period in 2013 new activity codes were introduced.</w:t>
      </w:r>
      <w:r w:rsidR="00F54EF5" w:rsidRPr="00F54EF5">
        <w:rPr>
          <w:lang w:val="en-GB" w:eastAsia="en-GB"/>
        </w:rPr>
        <w:t xml:space="preserve"> Some installations which already have been part of the EU ETS in the 1</w:t>
      </w:r>
      <w:r w:rsidR="00F54EF5" w:rsidRPr="00F54EF5">
        <w:rPr>
          <w:vertAlign w:val="superscript"/>
          <w:lang w:val="en-GB" w:eastAsia="en-GB"/>
        </w:rPr>
        <w:t>st</w:t>
      </w:r>
      <w:r w:rsidR="00F54EF5" w:rsidRPr="00F54EF5">
        <w:rPr>
          <w:lang w:val="en-GB" w:eastAsia="en-GB"/>
        </w:rPr>
        <w:t xml:space="preserve"> or 2</w:t>
      </w:r>
      <w:r w:rsidR="00F54EF5" w:rsidRPr="00F54EF5">
        <w:rPr>
          <w:vertAlign w:val="superscript"/>
          <w:lang w:val="en-GB" w:eastAsia="en-GB"/>
        </w:rPr>
        <w:t>nd</w:t>
      </w:r>
      <w:r w:rsidR="00F54EF5" w:rsidRPr="00F54EF5">
        <w:rPr>
          <w:lang w:val="en-GB" w:eastAsia="en-GB"/>
        </w:rPr>
        <w:t xml:space="preserve"> Trading Period haven’t changed their old activity codes with new ones.</w:t>
      </w:r>
      <w:r w:rsidR="00725D58" w:rsidRPr="00F54EF5">
        <w:rPr>
          <w:lang w:val="en-GB" w:eastAsia="en-GB"/>
        </w:rPr>
        <w:t xml:space="preserve"> </w:t>
      </w:r>
    </w:p>
    <w:p w14:paraId="1E2ED797" w14:textId="20A55551" w:rsidR="00725D58" w:rsidRPr="00464723" w:rsidRDefault="00725D58" w:rsidP="00725D58">
      <w:pPr>
        <w:rPr>
          <w:lang w:val="en-GB" w:eastAsia="en-GB"/>
        </w:rPr>
      </w:pPr>
      <w:r w:rsidRPr="00464723">
        <w:rPr>
          <w:lang w:val="en-GB" w:eastAsia="en-GB"/>
        </w:rPr>
        <w:t xml:space="preserve">In total, 3 </w:t>
      </w:r>
      <w:r w:rsidR="00F33B06" w:rsidRPr="00464723">
        <w:rPr>
          <w:lang w:val="en-GB" w:eastAsia="en-GB"/>
        </w:rPr>
        <w:t>5</w:t>
      </w:r>
      <w:r w:rsidR="00464723" w:rsidRPr="00464723">
        <w:rPr>
          <w:lang w:val="en-GB" w:eastAsia="en-GB"/>
        </w:rPr>
        <w:t>54</w:t>
      </w:r>
      <w:r w:rsidRPr="00464723">
        <w:rPr>
          <w:lang w:val="en-GB" w:eastAsia="en-GB"/>
        </w:rPr>
        <w:t xml:space="preserve"> installations (2</w:t>
      </w:r>
      <w:r w:rsidR="00161FB4" w:rsidRPr="00464723">
        <w:rPr>
          <w:lang w:val="en-GB" w:eastAsia="en-GB"/>
        </w:rPr>
        <w:t>0</w:t>
      </w:r>
      <w:r w:rsidRPr="00464723">
        <w:rPr>
          <w:lang w:val="en-GB" w:eastAsia="en-GB"/>
        </w:rPr>
        <w:t xml:space="preserve">% of all entities), still report old activity codes (see </w:t>
      </w:r>
      <w:r w:rsidRPr="00464723">
        <w:rPr>
          <w:lang w:val="en-GB" w:eastAsia="en-GB"/>
        </w:rPr>
        <w:fldChar w:fldCharType="begin"/>
      </w:r>
      <w:r w:rsidRPr="00464723">
        <w:rPr>
          <w:lang w:val="en-GB" w:eastAsia="en-GB"/>
        </w:rPr>
        <w:instrText xml:space="preserve"> REF _Ref415751988 \h  \* MERGEFORMAT </w:instrText>
      </w:r>
      <w:r w:rsidRPr="00464723">
        <w:rPr>
          <w:lang w:val="en-GB" w:eastAsia="en-GB"/>
        </w:rPr>
        <w:fldChar w:fldCharType="separate"/>
      </w:r>
      <w:r w:rsidR="00F66F55">
        <w:rPr>
          <w:b/>
          <w:bCs/>
          <w:lang w:eastAsia="en-GB"/>
        </w:rPr>
        <w:t>Error! Reference source not found.</w:t>
      </w:r>
      <w:r w:rsidRPr="00464723">
        <w:rPr>
          <w:lang w:val="en-GB" w:eastAsia="en-GB"/>
        </w:rPr>
        <w:fldChar w:fldCharType="end"/>
      </w:r>
      <w:r w:rsidRPr="00464723">
        <w:rPr>
          <w:lang w:val="en-GB" w:eastAsia="en-GB"/>
        </w:rPr>
        <w:t xml:space="preserve">). These are </w:t>
      </w:r>
      <w:r w:rsidR="00464723" w:rsidRPr="00464723">
        <w:rPr>
          <w:lang w:val="en-GB" w:eastAsia="en-GB"/>
        </w:rPr>
        <w:t>26</w:t>
      </w:r>
      <w:r w:rsidRPr="00464723">
        <w:rPr>
          <w:lang w:val="en-GB" w:eastAsia="en-GB"/>
        </w:rPr>
        <w:t xml:space="preserve"> less than in the dataset of </w:t>
      </w:r>
      <w:r w:rsidR="00161FB4" w:rsidRPr="00464723">
        <w:rPr>
          <w:lang w:val="en-GB" w:eastAsia="en-GB"/>
        </w:rPr>
        <w:t>July</w:t>
      </w:r>
      <w:r w:rsidRPr="00464723">
        <w:rPr>
          <w:lang w:val="en-GB" w:eastAsia="en-GB"/>
        </w:rPr>
        <w:t xml:space="preserve"> 202</w:t>
      </w:r>
      <w:r w:rsidR="00464723" w:rsidRPr="00464723">
        <w:rPr>
          <w:lang w:val="en-GB" w:eastAsia="en-GB"/>
        </w:rPr>
        <w:t>2</w:t>
      </w:r>
      <w:r w:rsidRPr="00464723">
        <w:rPr>
          <w:lang w:val="en-GB" w:eastAsia="en-GB"/>
        </w:rPr>
        <w:t xml:space="preserve">. </w:t>
      </w:r>
    </w:p>
    <w:p w14:paraId="15C3FC5E" w14:textId="0E75183F" w:rsidR="008B5387" w:rsidRDefault="008B5387" w:rsidP="008B5387">
      <w:pPr>
        <w:pStyle w:val="Caption"/>
        <w:keepNext/>
      </w:pPr>
      <w:bookmarkStart w:id="21" w:name="_Toc131515557"/>
      <w:r>
        <w:lastRenderedPageBreak/>
        <w:t xml:space="preserve">Table </w:t>
      </w:r>
      <w:r>
        <w:fldChar w:fldCharType="begin"/>
      </w:r>
      <w:r>
        <w:instrText xml:space="preserve"> STYLEREF 1 \s </w:instrText>
      </w:r>
      <w:r>
        <w:fldChar w:fldCharType="separate"/>
      </w:r>
      <w:r w:rsidR="00F66F55">
        <w:rPr>
          <w:noProof/>
        </w:rPr>
        <w:t>0</w:t>
      </w:r>
      <w:r>
        <w:fldChar w:fldCharType="end"/>
      </w:r>
      <w:r>
        <w:noBreakHyphen/>
      </w:r>
      <w:r>
        <w:fldChar w:fldCharType="begin"/>
      </w:r>
      <w:r>
        <w:instrText xml:space="preserve"> SEQ Table \* ARABIC \s 1 </w:instrText>
      </w:r>
      <w:r>
        <w:fldChar w:fldCharType="separate"/>
      </w:r>
      <w:r w:rsidR="00F66F55">
        <w:rPr>
          <w:noProof/>
        </w:rPr>
        <w:t>1</w:t>
      </w:r>
      <w:r>
        <w:fldChar w:fldCharType="end"/>
      </w:r>
      <w:r>
        <w:t xml:space="preserve"> </w:t>
      </w:r>
      <w:r w:rsidRPr="001448E4">
        <w:t>Number of installations with old activity type codes</w:t>
      </w:r>
      <w:bookmarkEnd w:id="21"/>
    </w:p>
    <w:p w14:paraId="2DCC5DF6" w14:textId="3AB0D12C" w:rsidR="00725D58" w:rsidRPr="00464723" w:rsidRDefault="00464723" w:rsidP="00725D58">
      <w:pPr>
        <w:rPr>
          <w:lang w:val="en-GB"/>
        </w:rPr>
      </w:pPr>
      <w:r w:rsidRPr="00464723">
        <w:rPr>
          <w:noProof/>
        </w:rPr>
        <w:drawing>
          <wp:inline distT="0" distB="0" distL="0" distR="0" wp14:anchorId="27356A60" wp14:editId="6122EF21">
            <wp:extent cx="5972810" cy="2887980"/>
            <wp:effectExtent l="0" t="0" r="8890" b="762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72810" cy="2887980"/>
                    </a:xfrm>
                    <a:prstGeom prst="rect">
                      <a:avLst/>
                    </a:prstGeom>
                    <a:noFill/>
                    <a:ln>
                      <a:noFill/>
                    </a:ln>
                  </pic:spPr>
                </pic:pic>
              </a:graphicData>
            </a:graphic>
          </wp:inline>
        </w:drawing>
      </w:r>
    </w:p>
    <w:p w14:paraId="125BB1BF" w14:textId="62BE9B11" w:rsidR="00725D58" w:rsidRPr="00464723" w:rsidRDefault="00725D58" w:rsidP="00725D58"/>
    <w:p w14:paraId="47078DFA" w14:textId="2FCE7FD5" w:rsidR="00EE56E6" w:rsidRPr="00464723" w:rsidRDefault="00EE56E6" w:rsidP="00737FB5">
      <w:pPr>
        <w:pStyle w:val="Graphicsourcenotes"/>
      </w:pPr>
      <w:r w:rsidRPr="00464723">
        <w:t xml:space="preserve">Source: </w:t>
      </w:r>
      <w:r w:rsidR="00737FB5" w:rsidRPr="00464723">
        <w:t>EUTL extract April 3rd, 2023</w:t>
      </w:r>
      <w:r w:rsidR="004158EA" w:rsidRPr="00464723">
        <w:t xml:space="preserve"> </w:t>
      </w:r>
      <w:r w:rsidRPr="00464723">
        <w:t>and former extracts, own calculation</w:t>
      </w:r>
    </w:p>
    <w:p w14:paraId="454FBB3C" w14:textId="07DE94D4" w:rsidR="00725D58" w:rsidRPr="002D63FC" w:rsidRDefault="00725D58" w:rsidP="00737FB5">
      <w:pPr>
        <w:pStyle w:val="Graphicsourcenotes"/>
        <w:rPr>
          <w:highlight w:val="yellow"/>
        </w:rPr>
      </w:pPr>
    </w:p>
    <w:p w14:paraId="65FC938F" w14:textId="77777777" w:rsidR="00EE56E6" w:rsidRPr="00D34891" w:rsidRDefault="00EE56E6" w:rsidP="00EE56E6">
      <w:pPr>
        <w:rPr>
          <w:lang w:eastAsia="en-GB"/>
        </w:rPr>
      </w:pPr>
      <w:r w:rsidRPr="00D34891">
        <w:rPr>
          <w:lang w:eastAsia="en-GB"/>
        </w:rPr>
        <w:t xml:space="preserve">Since 2015 the EU ETS data viewer no longer includes old activity codes except for code 99 which will remain as it is, if no other country specific information is available. </w:t>
      </w:r>
      <w:r w:rsidRPr="00D34891">
        <w:rPr>
          <w:lang w:val="en-GB" w:eastAsia="en-GB"/>
        </w:rPr>
        <w:t>For the installations reporting an old code, a correction will be made. Since 2015 the translation procedure follows the methodology explained in the ETC/ACM document “Attribution of new activity codes for installations with old codes in the EEA’s EU ETS data viewer” (latest version as of April 2016</w:t>
      </w:r>
      <w:r w:rsidRPr="00D34891">
        <w:rPr>
          <w:rStyle w:val="FootnoteReference"/>
          <w:lang w:val="en-GB" w:eastAsia="en-GB"/>
        </w:rPr>
        <w:footnoteReference w:id="3"/>
      </w:r>
      <w:r w:rsidRPr="00D34891">
        <w:rPr>
          <w:lang w:val="en-GB" w:eastAsia="en-GB"/>
        </w:rPr>
        <w:t>). The result of this methodology has been amended with country specific information. The translation table will be made publicly available to make the translation of activity codes as transparent as possible.</w:t>
      </w:r>
    </w:p>
    <w:p w14:paraId="25B5B23D" w14:textId="77777777" w:rsidR="00EE56E6" w:rsidRPr="00D34891" w:rsidRDefault="00EE56E6" w:rsidP="00EE56E6">
      <w:pPr>
        <w:rPr>
          <w:lang w:eastAsia="en-GB"/>
        </w:rPr>
      </w:pPr>
      <w:r w:rsidRPr="00D34891">
        <w:rPr>
          <w:lang w:eastAsia="en-GB"/>
        </w:rPr>
        <w:t xml:space="preserve">As highlighted in the methodology document, there is a risk that the number of installations allocated to activity codes 38 to 41 (Production of specific chemicals) are underestimated, because the allocation to these codes is not possible without further detailed knowledge of the activity of single installations. Consequently, there is also a risk that the number of installations allocated to activity code 42 (Production of bulk chemicals) is overestimated. </w:t>
      </w:r>
    </w:p>
    <w:p w14:paraId="4683871B" w14:textId="022EE5C7" w:rsidR="00EE56E6" w:rsidRPr="00D34891" w:rsidRDefault="00EE56E6" w:rsidP="00EE56E6">
      <w:pPr>
        <w:tabs>
          <w:tab w:val="left" w:pos="426"/>
        </w:tabs>
        <w:rPr>
          <w:lang w:eastAsia="en-GB"/>
        </w:rPr>
      </w:pPr>
      <w:r w:rsidRPr="00D34891">
        <w:rPr>
          <w:lang w:val="en-GB" w:eastAsia="en-GB"/>
        </w:rPr>
        <w:t>L</w:t>
      </w:r>
      <w:proofErr w:type="spellStart"/>
      <w:r w:rsidRPr="00D34891">
        <w:rPr>
          <w:lang w:eastAsia="en-GB"/>
        </w:rPr>
        <w:t>ooking</w:t>
      </w:r>
      <w:proofErr w:type="spellEnd"/>
      <w:r w:rsidRPr="00D34891">
        <w:rPr>
          <w:lang w:eastAsia="en-GB"/>
        </w:rPr>
        <w:t xml:space="preserve"> at verified emissions 202</w:t>
      </w:r>
      <w:r w:rsidR="00D34891" w:rsidRPr="00D34891">
        <w:rPr>
          <w:lang w:eastAsia="en-GB"/>
        </w:rPr>
        <w:t>2</w:t>
      </w:r>
      <w:r w:rsidRPr="00D34891">
        <w:rPr>
          <w:lang w:eastAsia="en-GB"/>
        </w:rPr>
        <w:t xml:space="preserve"> (see </w:t>
      </w:r>
      <w:r w:rsidRPr="00D34891">
        <w:rPr>
          <w:lang w:eastAsia="en-GB"/>
        </w:rPr>
        <w:fldChar w:fldCharType="begin"/>
      </w:r>
      <w:r w:rsidRPr="00D34891">
        <w:rPr>
          <w:lang w:eastAsia="en-GB"/>
        </w:rPr>
        <w:instrText xml:space="preserve"> REF _Ref447892098 \h  \* MERGEFORMAT </w:instrText>
      </w:r>
      <w:r w:rsidRPr="00D34891">
        <w:rPr>
          <w:lang w:eastAsia="en-GB"/>
        </w:rPr>
        <w:fldChar w:fldCharType="separate"/>
      </w:r>
      <w:r w:rsidR="00F66F55">
        <w:rPr>
          <w:b/>
          <w:bCs/>
          <w:lang w:eastAsia="en-GB"/>
        </w:rPr>
        <w:t>Error! Reference source not found.</w:t>
      </w:r>
      <w:r w:rsidRPr="00D34891">
        <w:rPr>
          <w:lang w:eastAsia="en-GB"/>
        </w:rPr>
        <w:fldChar w:fldCharType="end"/>
      </w:r>
      <w:r w:rsidRPr="00D34891">
        <w:rPr>
          <w:lang w:eastAsia="en-GB"/>
        </w:rPr>
        <w:t>), emissions of installations with code 42 still increased because of the allocation to new codes (from 3</w:t>
      </w:r>
      <w:r w:rsidR="004934AC" w:rsidRPr="00D34891">
        <w:rPr>
          <w:lang w:eastAsia="en-GB"/>
        </w:rPr>
        <w:t>4</w:t>
      </w:r>
      <w:r w:rsidRPr="00D34891">
        <w:rPr>
          <w:lang w:eastAsia="en-GB"/>
        </w:rPr>
        <w:t xml:space="preserve"> to 3</w:t>
      </w:r>
      <w:r w:rsidR="004934AC" w:rsidRPr="00D34891">
        <w:rPr>
          <w:lang w:eastAsia="en-GB"/>
        </w:rPr>
        <w:t>5</w:t>
      </w:r>
      <w:r w:rsidRPr="00D34891">
        <w:rPr>
          <w:lang w:eastAsia="en-GB"/>
        </w:rPr>
        <w:t xml:space="preserve"> Mt). But it can be considered that due to the inclusion of Member State specific information allocated verified emissions due to the translation process have decreased by a high amount of emissions: With the translation of September 2015, verified emissions of sector 42 has been 23 Mt before and 43 Mt after the translation (+20 Mt), whereas the difference has now been reduced to </w:t>
      </w:r>
      <w:r w:rsidR="009B40EE" w:rsidRPr="00D34891">
        <w:rPr>
          <w:lang w:eastAsia="en-GB"/>
        </w:rPr>
        <w:t>1.06</w:t>
      </w:r>
      <w:r w:rsidRPr="00D34891">
        <w:rPr>
          <w:lang w:eastAsia="en-GB"/>
        </w:rPr>
        <w:t xml:space="preserve"> Mt for the year 202</w:t>
      </w:r>
      <w:r w:rsidR="00D34891" w:rsidRPr="00D34891">
        <w:rPr>
          <w:lang w:eastAsia="en-GB"/>
        </w:rPr>
        <w:t>2</w:t>
      </w:r>
      <w:r w:rsidRPr="00D34891">
        <w:rPr>
          <w:lang w:eastAsia="en-GB"/>
        </w:rPr>
        <w:t xml:space="preserve">. </w:t>
      </w:r>
    </w:p>
    <w:p w14:paraId="3EE2F272" w14:textId="77777777" w:rsidR="00EE56E6" w:rsidRPr="00D34891" w:rsidRDefault="00EE56E6" w:rsidP="00EE56E6">
      <w:pPr>
        <w:rPr>
          <w:lang w:val="en-GB" w:bidi="kn-IN"/>
        </w:rPr>
      </w:pPr>
      <w:r w:rsidRPr="00D34891">
        <w:rPr>
          <w:lang w:val="en-GB" w:bidi="kn-IN"/>
        </w:rPr>
        <w:lastRenderedPageBreak/>
        <w:t xml:space="preserve">Similarly, it is not possible to differentiate between the production of primary (code 26) and secondary aluminium (code 27) without more information on single installations. NACE code 24.42 (Aluminium production) has now been completely translated to code 26, leading to possible overestimation and an underestimation in code 27. </w:t>
      </w:r>
    </w:p>
    <w:p w14:paraId="237BDEE0" w14:textId="57EB0EE3" w:rsidR="00EE56E6" w:rsidRPr="00D34891" w:rsidRDefault="00EE56E6" w:rsidP="00EE56E6">
      <w:pPr>
        <w:rPr>
          <w:lang w:val="en-GB" w:bidi="kn-IN"/>
        </w:rPr>
      </w:pPr>
      <w:r w:rsidRPr="00D34891">
        <w:rPr>
          <w:lang w:val="en-GB" w:bidi="kn-IN"/>
        </w:rPr>
        <w:t xml:space="preserve">In September 2015 11 installations have been translated to code 26, whereas the number of installations which was translated in </w:t>
      </w:r>
      <w:r w:rsidR="00296799" w:rsidRPr="00D34891">
        <w:rPr>
          <w:lang w:val="en-GB" w:bidi="kn-IN"/>
        </w:rPr>
        <w:t>July</w:t>
      </w:r>
      <w:r w:rsidRPr="00D34891">
        <w:rPr>
          <w:lang w:val="en-GB" w:bidi="kn-IN"/>
        </w:rPr>
        <w:t xml:space="preserve"> 2021 was reduced to </w:t>
      </w:r>
      <w:r w:rsidR="00296799" w:rsidRPr="00D34891">
        <w:rPr>
          <w:lang w:val="en-GB" w:bidi="kn-IN"/>
        </w:rPr>
        <w:t>7</w:t>
      </w:r>
      <w:r w:rsidRPr="00D34891">
        <w:rPr>
          <w:lang w:val="en-GB" w:bidi="kn-IN"/>
        </w:rPr>
        <w:t xml:space="preserve"> (code 26).</w:t>
      </w:r>
    </w:p>
    <w:p w14:paraId="5D41C113" w14:textId="77777777" w:rsidR="00EE56E6" w:rsidRPr="00D34891" w:rsidRDefault="00EE56E6" w:rsidP="00EE56E6">
      <w:pPr>
        <w:rPr>
          <w:rFonts w:cs="Arial"/>
          <w:szCs w:val="22"/>
          <w:lang w:val="en-GB"/>
        </w:rPr>
      </w:pPr>
      <w:r w:rsidRPr="00D34891">
        <w:rPr>
          <w:rFonts w:cs="Arial"/>
          <w:szCs w:val="22"/>
          <w:lang w:val="en-GB"/>
        </w:rPr>
        <w:t xml:space="preserve">The installation FR 956 SK 150 and CZ 73 were relocated from code 20 to code 24 based on information from the Member States as these plants are foremost steel plants. </w:t>
      </w:r>
    </w:p>
    <w:p w14:paraId="3E98EC70" w14:textId="48E21586" w:rsidR="00EE56E6" w:rsidRPr="00D34891" w:rsidRDefault="00EE56E6" w:rsidP="00EE56E6">
      <w:pPr>
        <w:rPr>
          <w:lang w:eastAsia="en-GB"/>
        </w:rPr>
      </w:pPr>
      <w:r w:rsidRPr="00D34891">
        <w:rPr>
          <w:lang w:eastAsia="en-GB"/>
        </w:rPr>
        <w:t xml:space="preserve">For further details, see </w:t>
      </w:r>
      <w:r w:rsidRPr="00D34891">
        <w:rPr>
          <w:lang w:eastAsia="en-GB"/>
        </w:rPr>
        <w:fldChar w:fldCharType="begin"/>
      </w:r>
      <w:r w:rsidRPr="00D34891">
        <w:rPr>
          <w:lang w:eastAsia="en-GB"/>
        </w:rPr>
        <w:instrText xml:space="preserve"> REF _Ref447892098 \h  \* MERGEFORMAT </w:instrText>
      </w:r>
      <w:r w:rsidRPr="00D34891">
        <w:rPr>
          <w:lang w:eastAsia="en-GB"/>
        </w:rPr>
        <w:fldChar w:fldCharType="separate"/>
      </w:r>
      <w:r w:rsidR="00F66F55">
        <w:rPr>
          <w:b/>
          <w:bCs/>
          <w:lang w:eastAsia="en-GB"/>
        </w:rPr>
        <w:t>Error! Reference source not found.</w:t>
      </w:r>
      <w:r w:rsidRPr="00D34891">
        <w:rPr>
          <w:lang w:eastAsia="en-GB"/>
        </w:rPr>
        <w:fldChar w:fldCharType="end"/>
      </w:r>
      <w:r w:rsidRPr="00D34891">
        <w:rPr>
          <w:lang w:eastAsia="en-GB"/>
        </w:rPr>
        <w:t>:</w:t>
      </w:r>
    </w:p>
    <w:p w14:paraId="7CDDF5F0" w14:textId="44C7580A" w:rsidR="00725D58" w:rsidRPr="002D63FC" w:rsidRDefault="00725D58" w:rsidP="00725D58">
      <w:pPr>
        <w:rPr>
          <w:highlight w:val="yellow"/>
        </w:rPr>
      </w:pPr>
    </w:p>
    <w:p w14:paraId="6663B387" w14:textId="0B665E69" w:rsidR="008B5387" w:rsidRDefault="008B5387" w:rsidP="008B5387">
      <w:pPr>
        <w:pStyle w:val="Caption"/>
        <w:keepNext/>
      </w:pPr>
      <w:bookmarkStart w:id="22" w:name="_Toc131515558"/>
      <w:r>
        <w:lastRenderedPageBreak/>
        <w:t xml:space="preserve">Table </w:t>
      </w:r>
      <w:r>
        <w:fldChar w:fldCharType="begin"/>
      </w:r>
      <w:r>
        <w:instrText xml:space="preserve"> STYLEREF 1 \s </w:instrText>
      </w:r>
      <w:r>
        <w:fldChar w:fldCharType="separate"/>
      </w:r>
      <w:r w:rsidR="00F66F55">
        <w:rPr>
          <w:noProof/>
        </w:rPr>
        <w:t>0</w:t>
      </w:r>
      <w:r>
        <w:fldChar w:fldCharType="end"/>
      </w:r>
      <w:r>
        <w:noBreakHyphen/>
      </w:r>
      <w:r>
        <w:fldChar w:fldCharType="begin"/>
      </w:r>
      <w:r>
        <w:instrText xml:space="preserve"> SEQ Table \* ARABIC \s 1 </w:instrText>
      </w:r>
      <w:r>
        <w:fldChar w:fldCharType="separate"/>
      </w:r>
      <w:r w:rsidR="00F66F55">
        <w:rPr>
          <w:noProof/>
        </w:rPr>
        <w:t>2</w:t>
      </w:r>
      <w:r>
        <w:fldChar w:fldCharType="end"/>
      </w:r>
      <w:r>
        <w:t xml:space="preserve"> </w:t>
      </w:r>
      <w:r w:rsidRPr="008E3235">
        <w:t>Allocation of new activity codes to installation with old codes</w:t>
      </w:r>
      <w:bookmarkEnd w:id="22"/>
    </w:p>
    <w:p w14:paraId="2E895B4A" w14:textId="43CE63D6" w:rsidR="00EE56E6" w:rsidRPr="00D34891" w:rsidRDefault="00D34891" w:rsidP="00725D58">
      <w:pPr>
        <w:rPr>
          <w:lang w:val="en-GB"/>
        </w:rPr>
      </w:pPr>
      <w:r w:rsidRPr="00D34891">
        <w:rPr>
          <w:noProof/>
        </w:rPr>
        <w:drawing>
          <wp:inline distT="0" distB="0" distL="0" distR="0" wp14:anchorId="47B9324B" wp14:editId="5E0F8C2B">
            <wp:extent cx="5972810" cy="6647180"/>
            <wp:effectExtent l="0" t="0" r="8890" b="127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72810" cy="6647180"/>
                    </a:xfrm>
                    <a:prstGeom prst="rect">
                      <a:avLst/>
                    </a:prstGeom>
                    <a:noFill/>
                    <a:ln>
                      <a:noFill/>
                    </a:ln>
                  </pic:spPr>
                </pic:pic>
              </a:graphicData>
            </a:graphic>
          </wp:inline>
        </w:drawing>
      </w:r>
    </w:p>
    <w:p w14:paraId="30CC15A8" w14:textId="77777777" w:rsidR="00EE56E6" w:rsidRPr="00D34891" w:rsidRDefault="00EE56E6" w:rsidP="00EE56E6">
      <w:pPr>
        <w:rPr>
          <w:lang w:val="en-GB" w:eastAsia="en-GB"/>
        </w:rPr>
      </w:pPr>
    </w:p>
    <w:p w14:paraId="480B821C" w14:textId="642A232C" w:rsidR="00EE56E6" w:rsidRPr="00D34891" w:rsidRDefault="00EE56E6" w:rsidP="00737FB5">
      <w:pPr>
        <w:pStyle w:val="Graphicsourcenotes"/>
      </w:pPr>
      <w:r w:rsidRPr="00D34891">
        <w:t>Note: The total number of translations given in the table (3 </w:t>
      </w:r>
      <w:r w:rsidR="00296799" w:rsidRPr="00D34891">
        <w:t>5</w:t>
      </w:r>
      <w:r w:rsidR="00D34891">
        <w:t>54</w:t>
      </w:r>
      <w:r w:rsidRPr="00D34891">
        <w:t>) is not the absolute number of translations, because a small amount of other translations took place in the activity type codes 20-99.</w:t>
      </w:r>
    </w:p>
    <w:p w14:paraId="7C8B4110" w14:textId="5DB21B8F" w:rsidR="00EE56E6" w:rsidRPr="00D34891" w:rsidRDefault="00EE56E6" w:rsidP="00737FB5">
      <w:pPr>
        <w:pStyle w:val="Graphicsourcenotes"/>
      </w:pPr>
      <w:r w:rsidRPr="00D34891">
        <w:lastRenderedPageBreak/>
        <w:t xml:space="preserve">Source: </w:t>
      </w:r>
      <w:r w:rsidR="00737FB5" w:rsidRPr="00D34891">
        <w:t>EUTL extract April 3rd, 2023</w:t>
      </w:r>
      <w:r w:rsidRPr="00D34891">
        <w:t>, own calculation</w:t>
      </w:r>
    </w:p>
    <w:p w14:paraId="19DDB2ED" w14:textId="430DD745" w:rsidR="00EE56E6" w:rsidRPr="00D34891" w:rsidRDefault="00EE56E6" w:rsidP="00725D58">
      <w:pPr>
        <w:rPr>
          <w:lang w:val="en-GB"/>
        </w:rPr>
      </w:pPr>
    </w:p>
    <w:p w14:paraId="2C65BD29" w14:textId="5FCA879C" w:rsidR="00EE56E6" w:rsidRPr="00D34891" w:rsidRDefault="00EE56E6" w:rsidP="00EE56E6">
      <w:pPr>
        <w:jc w:val="left"/>
        <w:rPr>
          <w:lang w:val="en-GB" w:eastAsia="en-GB"/>
        </w:rPr>
      </w:pPr>
      <w:r w:rsidRPr="00D34891">
        <w:rPr>
          <w:lang w:val="en-GB" w:eastAsia="en-GB"/>
        </w:rPr>
        <w:t xml:space="preserve">The EU ETS data viewer separates between stationary installations and aviation. The total number of </w:t>
      </w:r>
      <w:r w:rsidRPr="00D34891">
        <w:rPr>
          <w:b/>
          <w:lang w:val="en-GB" w:eastAsia="en-GB"/>
        </w:rPr>
        <w:t>aviation operators</w:t>
      </w:r>
      <w:r w:rsidRPr="00D34891">
        <w:rPr>
          <w:lang w:val="en-GB" w:eastAsia="en-GB"/>
        </w:rPr>
        <w:t xml:space="preserve"> (activity type code 10) is </w:t>
      </w:r>
      <w:r w:rsidRPr="00D34891">
        <w:rPr>
          <w:b/>
          <w:lang w:val="en-GB" w:eastAsia="en-GB"/>
        </w:rPr>
        <w:t>1 </w:t>
      </w:r>
      <w:r w:rsidR="00296799" w:rsidRPr="00D34891">
        <w:rPr>
          <w:b/>
          <w:lang w:val="en-GB" w:eastAsia="en-GB"/>
        </w:rPr>
        <w:t>6</w:t>
      </w:r>
      <w:r w:rsidR="00D34891" w:rsidRPr="00D34891">
        <w:rPr>
          <w:b/>
          <w:lang w:val="en-GB" w:eastAsia="en-GB"/>
        </w:rPr>
        <w:t>27</w:t>
      </w:r>
      <w:r w:rsidRPr="00D34891">
        <w:rPr>
          <w:lang w:val="en-GB" w:eastAsia="en-GB"/>
        </w:rPr>
        <w:t xml:space="preserve">, so there are </w:t>
      </w:r>
      <w:r w:rsidRPr="00D34891">
        <w:rPr>
          <w:b/>
          <w:lang w:val="en-GB" w:eastAsia="en-GB"/>
        </w:rPr>
        <w:t xml:space="preserve">16 </w:t>
      </w:r>
      <w:r w:rsidR="00F93A5F" w:rsidRPr="00D34891">
        <w:rPr>
          <w:b/>
          <w:lang w:val="en-GB" w:eastAsia="en-GB"/>
        </w:rPr>
        <w:t>2</w:t>
      </w:r>
      <w:r w:rsidR="00D34891" w:rsidRPr="00D34891">
        <w:rPr>
          <w:b/>
          <w:lang w:val="en-GB" w:eastAsia="en-GB"/>
        </w:rPr>
        <w:t>94</w:t>
      </w:r>
      <w:r w:rsidRPr="00D34891">
        <w:rPr>
          <w:b/>
          <w:lang w:val="en-GB" w:eastAsia="en-GB"/>
        </w:rPr>
        <w:t xml:space="preserve"> stationary installations</w:t>
      </w:r>
      <w:r w:rsidRPr="00D34891">
        <w:rPr>
          <w:lang w:val="en-GB" w:eastAsia="en-GB"/>
        </w:rPr>
        <w:t xml:space="preserve"> included in the data viewer. </w:t>
      </w:r>
    </w:p>
    <w:p w14:paraId="050859B2" w14:textId="77777777" w:rsidR="00EE56E6" w:rsidRPr="002D63FC" w:rsidRDefault="00EE56E6" w:rsidP="00725D58">
      <w:pPr>
        <w:rPr>
          <w:highlight w:val="yellow"/>
          <w:lang w:val="en-GB"/>
        </w:rPr>
      </w:pPr>
    </w:p>
    <w:p w14:paraId="47D997E5" w14:textId="7042BD0F" w:rsidR="00CD0CEE" w:rsidRPr="00D34891" w:rsidRDefault="00CD0CEE" w:rsidP="000100DE">
      <w:pPr>
        <w:pStyle w:val="Heading2"/>
        <w:rPr>
          <w:lang w:eastAsia="en-GB"/>
        </w:rPr>
      </w:pPr>
      <w:bookmarkStart w:id="23" w:name="_Toc44685422"/>
      <w:bookmarkStart w:id="24" w:name="_Toc131593753"/>
      <w:r w:rsidRPr="00D34891">
        <w:rPr>
          <w:lang w:eastAsia="en-GB"/>
        </w:rPr>
        <w:t xml:space="preserve">Main changes in EU ETS viewer data between </w:t>
      </w:r>
      <w:r w:rsidR="00D34891" w:rsidRPr="00D34891">
        <w:rPr>
          <w:lang w:eastAsia="en-GB"/>
        </w:rPr>
        <w:t>July</w:t>
      </w:r>
      <w:r w:rsidRPr="00D34891">
        <w:rPr>
          <w:lang w:eastAsia="en-GB"/>
        </w:rPr>
        <w:t xml:space="preserve"> 202</w:t>
      </w:r>
      <w:r w:rsidR="00F93A5F" w:rsidRPr="00D34891">
        <w:rPr>
          <w:lang w:eastAsia="en-GB"/>
        </w:rPr>
        <w:t>2</w:t>
      </w:r>
      <w:r w:rsidRPr="00D34891">
        <w:rPr>
          <w:lang w:eastAsia="en-GB"/>
        </w:rPr>
        <w:t xml:space="preserve"> and </w:t>
      </w:r>
      <w:bookmarkEnd w:id="23"/>
      <w:r w:rsidR="00D34891" w:rsidRPr="00D34891">
        <w:rPr>
          <w:lang w:eastAsia="en-GB"/>
        </w:rPr>
        <w:t>April 2023</w:t>
      </w:r>
      <w:bookmarkEnd w:id="24"/>
      <w:r w:rsidRPr="00D34891">
        <w:rPr>
          <w:lang w:eastAsia="en-GB"/>
        </w:rPr>
        <w:t xml:space="preserve"> </w:t>
      </w:r>
    </w:p>
    <w:p w14:paraId="01A5012A" w14:textId="4B5BE521" w:rsidR="00CD0CEE" w:rsidRPr="00D34891" w:rsidRDefault="00CD0CEE" w:rsidP="00CD0CEE">
      <w:pPr>
        <w:pStyle w:val="Heading3"/>
      </w:pPr>
      <w:bookmarkStart w:id="25" w:name="_Ref416185020"/>
      <w:bookmarkStart w:id="26" w:name="_Toc44685423"/>
      <w:bookmarkStart w:id="27" w:name="_Toc131593754"/>
      <w:r w:rsidRPr="00D34891">
        <w:t>Number of entities included in the scheme</w:t>
      </w:r>
      <w:bookmarkEnd w:id="25"/>
      <w:bookmarkEnd w:id="26"/>
      <w:bookmarkEnd w:id="27"/>
    </w:p>
    <w:p w14:paraId="4F028643" w14:textId="77777777" w:rsidR="0095242A" w:rsidRPr="00D34891" w:rsidRDefault="0095242A" w:rsidP="0095242A"/>
    <w:p w14:paraId="322A5AFC" w14:textId="77777777" w:rsidR="00CD0CEE" w:rsidRPr="00D34891" w:rsidRDefault="00CD0CEE" w:rsidP="00CD0CEE">
      <w:pPr>
        <w:rPr>
          <w:lang w:val="en-GB" w:bidi="kn-IN"/>
        </w:rPr>
      </w:pPr>
      <w:r w:rsidRPr="00D34891">
        <w:rPr>
          <w:lang w:val="en-GB" w:bidi="kn-IN"/>
        </w:rPr>
        <w:t xml:space="preserve">The number of stationary installations and aviation operators by country is shown in the following table: </w:t>
      </w:r>
    </w:p>
    <w:p w14:paraId="4A8812DE" w14:textId="30C6BD20" w:rsidR="00EC214D" w:rsidRPr="00D34891" w:rsidRDefault="00EC214D" w:rsidP="00EC214D">
      <w:pPr>
        <w:rPr>
          <w:lang w:val="en-GB" w:eastAsia="en-GB"/>
        </w:rPr>
      </w:pPr>
    </w:p>
    <w:p w14:paraId="5EF16849" w14:textId="1615A91A" w:rsidR="008B5387" w:rsidRDefault="008B5387" w:rsidP="008B5387">
      <w:pPr>
        <w:pStyle w:val="Caption"/>
        <w:keepNext/>
      </w:pPr>
      <w:bookmarkStart w:id="28" w:name="_Toc131515559"/>
      <w:r>
        <w:t xml:space="preserve">Table </w:t>
      </w:r>
      <w:r>
        <w:fldChar w:fldCharType="begin"/>
      </w:r>
      <w:r>
        <w:instrText xml:space="preserve"> STYLEREF 1 \s </w:instrText>
      </w:r>
      <w:r>
        <w:fldChar w:fldCharType="separate"/>
      </w:r>
      <w:r w:rsidR="00F66F55">
        <w:rPr>
          <w:noProof/>
        </w:rPr>
        <w:t>0</w:t>
      </w:r>
      <w:r>
        <w:fldChar w:fldCharType="end"/>
      </w:r>
      <w:r>
        <w:noBreakHyphen/>
      </w:r>
      <w:r>
        <w:fldChar w:fldCharType="begin"/>
      </w:r>
      <w:r>
        <w:instrText xml:space="preserve"> SEQ Table \* ARABIC \s 1 </w:instrText>
      </w:r>
      <w:r>
        <w:fldChar w:fldCharType="separate"/>
      </w:r>
      <w:r w:rsidR="00F66F55">
        <w:rPr>
          <w:noProof/>
        </w:rPr>
        <w:t>3</w:t>
      </w:r>
      <w:r>
        <w:fldChar w:fldCharType="end"/>
      </w:r>
      <w:r>
        <w:t xml:space="preserve"> </w:t>
      </w:r>
      <w:r w:rsidRPr="0029333D">
        <w:t>Number of entities by country</w:t>
      </w:r>
      <w:bookmarkEnd w:id="28"/>
    </w:p>
    <w:p w14:paraId="3D829D6A" w14:textId="30FB2040" w:rsidR="00EC214D" w:rsidRPr="009C3AD1" w:rsidRDefault="009C3AD1" w:rsidP="00EC214D">
      <w:pPr>
        <w:rPr>
          <w:lang w:val="en-GB" w:eastAsia="en-GB"/>
        </w:rPr>
      </w:pPr>
      <w:r w:rsidRPr="009C3AD1">
        <w:rPr>
          <w:noProof/>
        </w:rPr>
        <w:drawing>
          <wp:inline distT="0" distB="0" distL="0" distR="0" wp14:anchorId="00D2FFD6" wp14:editId="7B030A2F">
            <wp:extent cx="5972810" cy="4354195"/>
            <wp:effectExtent l="0" t="0" r="8890" b="8255"/>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72810" cy="4354195"/>
                    </a:xfrm>
                    <a:prstGeom prst="rect">
                      <a:avLst/>
                    </a:prstGeom>
                    <a:noFill/>
                    <a:ln>
                      <a:noFill/>
                    </a:ln>
                  </pic:spPr>
                </pic:pic>
              </a:graphicData>
            </a:graphic>
          </wp:inline>
        </w:drawing>
      </w:r>
    </w:p>
    <w:p w14:paraId="38CDBF71" w14:textId="40A1788C" w:rsidR="007B11B7" w:rsidRPr="009C3AD1" w:rsidRDefault="007B11B7" w:rsidP="00737FB5">
      <w:pPr>
        <w:pStyle w:val="Graphicsourcenotes"/>
      </w:pPr>
      <w:r w:rsidRPr="009C3AD1">
        <w:t xml:space="preserve">Source: </w:t>
      </w:r>
      <w:r w:rsidR="00737FB5" w:rsidRPr="009C3AD1">
        <w:t>EUTL extract April 3rd, 2023</w:t>
      </w:r>
      <w:r w:rsidR="004158EA" w:rsidRPr="009C3AD1">
        <w:t xml:space="preserve"> </w:t>
      </w:r>
      <w:r w:rsidRPr="009C3AD1">
        <w:t>and former extracts, own calculation</w:t>
      </w:r>
    </w:p>
    <w:p w14:paraId="7F9C71DD" w14:textId="77777777" w:rsidR="007B11B7" w:rsidRPr="002D63FC" w:rsidRDefault="007B11B7" w:rsidP="007B11B7">
      <w:pPr>
        <w:rPr>
          <w:highlight w:val="yellow"/>
          <w:lang w:val="en-GB"/>
        </w:rPr>
      </w:pPr>
    </w:p>
    <w:p w14:paraId="483620A6" w14:textId="1D9D3E04" w:rsidR="007B11B7" w:rsidRPr="002D63FC" w:rsidRDefault="007B11B7" w:rsidP="007B11B7">
      <w:pPr>
        <w:rPr>
          <w:highlight w:val="yellow"/>
          <w:lang w:val="en-GB" w:bidi="kn-IN"/>
        </w:rPr>
      </w:pPr>
      <w:r w:rsidRPr="009C3AD1">
        <w:rPr>
          <w:lang w:val="en-GB" w:bidi="kn-IN"/>
        </w:rPr>
        <w:lastRenderedPageBreak/>
        <w:t xml:space="preserve">As shown in </w:t>
      </w:r>
      <w:r w:rsidRPr="009C3AD1">
        <w:rPr>
          <w:lang w:val="en-GB" w:bidi="kn-IN"/>
        </w:rPr>
        <w:fldChar w:fldCharType="begin"/>
      </w:r>
      <w:r w:rsidRPr="009C3AD1">
        <w:rPr>
          <w:lang w:val="en-GB" w:bidi="kn-IN"/>
        </w:rPr>
        <w:instrText xml:space="preserve"> REF _Ref416195642 \h  \* MERGEFORMAT </w:instrText>
      </w:r>
      <w:r w:rsidRPr="009C3AD1">
        <w:rPr>
          <w:lang w:val="en-GB" w:bidi="kn-IN"/>
        </w:rPr>
        <w:fldChar w:fldCharType="separate"/>
      </w:r>
      <w:r w:rsidR="00F66F55">
        <w:rPr>
          <w:b/>
          <w:bCs/>
          <w:lang w:bidi="kn-IN"/>
        </w:rPr>
        <w:t>Error! Reference source not found.</w:t>
      </w:r>
      <w:r w:rsidRPr="009C3AD1">
        <w:rPr>
          <w:lang w:val="en-GB" w:bidi="kn-IN"/>
        </w:rPr>
        <w:fldChar w:fldCharType="end"/>
      </w:r>
      <w:r w:rsidRPr="009C3AD1">
        <w:rPr>
          <w:lang w:val="en-GB" w:bidi="kn-IN"/>
        </w:rPr>
        <w:t xml:space="preserve">, the </w:t>
      </w:r>
      <w:r w:rsidR="009C3AD1" w:rsidRPr="009C3AD1">
        <w:rPr>
          <w:lang w:val="en-GB" w:bidi="kn-IN"/>
        </w:rPr>
        <w:t>April 2023</w:t>
      </w:r>
      <w:r w:rsidRPr="009C3AD1">
        <w:rPr>
          <w:lang w:val="en-GB" w:bidi="kn-IN"/>
        </w:rPr>
        <w:t xml:space="preserve"> dataset includes </w:t>
      </w:r>
      <w:r w:rsidR="009C3AD1" w:rsidRPr="009C3AD1">
        <w:rPr>
          <w:lang w:val="en-GB" w:bidi="kn-IN"/>
        </w:rPr>
        <w:t>96</w:t>
      </w:r>
      <w:r w:rsidRPr="009C3AD1">
        <w:rPr>
          <w:lang w:val="en-GB" w:bidi="kn-IN"/>
        </w:rPr>
        <w:t xml:space="preserve"> more entities than the </w:t>
      </w:r>
      <w:r w:rsidR="009C3AD1" w:rsidRPr="009C3AD1">
        <w:rPr>
          <w:lang w:val="en-GB" w:bidi="kn-IN"/>
        </w:rPr>
        <w:t>July</w:t>
      </w:r>
      <w:r w:rsidR="003B5344" w:rsidRPr="009C3AD1">
        <w:rPr>
          <w:lang w:val="en-GB" w:bidi="kn-IN"/>
        </w:rPr>
        <w:t xml:space="preserve"> 2022</w:t>
      </w:r>
      <w:r w:rsidRPr="009C3AD1">
        <w:rPr>
          <w:lang w:val="en-GB" w:bidi="kn-IN"/>
        </w:rPr>
        <w:t xml:space="preserve"> dataset. </w:t>
      </w:r>
    </w:p>
    <w:p w14:paraId="35F83833" w14:textId="77777777" w:rsidR="00000610" w:rsidRPr="002D63FC" w:rsidRDefault="00000610" w:rsidP="007B11B7">
      <w:pPr>
        <w:rPr>
          <w:highlight w:val="yellow"/>
          <w:lang w:val="en-GB" w:bidi="kn-IN"/>
        </w:rPr>
      </w:pPr>
    </w:p>
    <w:p w14:paraId="61E4CF34" w14:textId="1F72066C" w:rsidR="00000610" w:rsidRPr="00451A20" w:rsidRDefault="00000610" w:rsidP="00000610">
      <w:pPr>
        <w:pStyle w:val="Heading3"/>
      </w:pPr>
      <w:bookmarkStart w:id="29" w:name="_Toc131593755"/>
      <w:r w:rsidRPr="00451A20">
        <w:t>Acco</w:t>
      </w:r>
      <w:r w:rsidR="00FA5811" w:rsidRPr="00451A20">
        <w:t>unt closures</w:t>
      </w:r>
      <w:bookmarkEnd w:id="29"/>
    </w:p>
    <w:p w14:paraId="685DDE59" w14:textId="77777777" w:rsidR="00F153AA" w:rsidRPr="00451A20" w:rsidRDefault="00F153AA" w:rsidP="00F153AA"/>
    <w:p w14:paraId="5756A8E4" w14:textId="3BB67595" w:rsidR="00F153AA" w:rsidRPr="00451A20" w:rsidRDefault="00F153AA" w:rsidP="00F153AA">
      <w:pPr>
        <w:rPr>
          <w:lang w:val="en-GB" w:eastAsia="en-GB"/>
        </w:rPr>
      </w:pPr>
      <w:r w:rsidRPr="00451A20">
        <w:rPr>
          <w:lang w:val="en-GB" w:eastAsia="en-GB"/>
        </w:rPr>
        <w:t>The indicator “account closure” is included in the dataset since May 2015. In July 2021, 1</w:t>
      </w:r>
      <w:r w:rsidR="00A24121" w:rsidRPr="00451A20">
        <w:rPr>
          <w:lang w:val="en-GB" w:eastAsia="en-GB"/>
        </w:rPr>
        <w:t>0</w:t>
      </w:r>
      <w:r w:rsidRPr="00451A20">
        <w:rPr>
          <w:lang w:val="en-GB" w:eastAsia="en-GB"/>
        </w:rPr>
        <w:t xml:space="preserve"> </w:t>
      </w:r>
      <w:r w:rsidR="00451A20" w:rsidRPr="00451A20">
        <w:rPr>
          <w:lang w:val="en-GB" w:eastAsia="en-GB"/>
        </w:rPr>
        <w:t>822</w:t>
      </w:r>
      <w:r w:rsidRPr="00451A20">
        <w:rPr>
          <w:lang w:val="en-GB" w:eastAsia="en-GB"/>
        </w:rPr>
        <w:t xml:space="preserve"> entities have been indicated as open, </w:t>
      </w:r>
      <w:r w:rsidR="00451A20" w:rsidRPr="00451A20">
        <w:rPr>
          <w:lang w:val="en-GB" w:eastAsia="en-GB"/>
        </w:rPr>
        <w:t>7 099</w:t>
      </w:r>
      <w:r w:rsidRPr="00451A20">
        <w:rPr>
          <w:lang w:val="en-GB" w:eastAsia="en-GB"/>
        </w:rPr>
        <w:t xml:space="preserve"> (</w:t>
      </w:r>
      <w:r w:rsidR="00451A20" w:rsidRPr="00451A20">
        <w:rPr>
          <w:lang w:val="en-GB" w:eastAsia="en-GB"/>
        </w:rPr>
        <w:t>40</w:t>
      </w:r>
      <w:r w:rsidRPr="00451A20">
        <w:rPr>
          <w:lang w:val="en-GB" w:eastAsia="en-GB"/>
        </w:rPr>
        <w:t>% of total) have a closure date that lies before the extraction date of the ETS dataset. All stationary installations from UK have been indicated as closed since the July 2021 dataset.</w:t>
      </w:r>
    </w:p>
    <w:p w14:paraId="049D489C" w14:textId="77777777" w:rsidR="00FA5811" w:rsidRPr="002D63FC" w:rsidRDefault="00FA5811" w:rsidP="00FA5811">
      <w:pPr>
        <w:rPr>
          <w:highlight w:val="yellow"/>
          <w:lang w:val="en-GB"/>
        </w:rPr>
      </w:pPr>
    </w:p>
    <w:p w14:paraId="3C448B88" w14:textId="746D1222" w:rsidR="00FA5811" w:rsidRPr="00D84F5E" w:rsidRDefault="00FA5811" w:rsidP="00FA5811">
      <w:pPr>
        <w:pStyle w:val="Heading3"/>
      </w:pPr>
      <w:bookmarkStart w:id="30" w:name="_Toc131593756"/>
      <w:r w:rsidRPr="00D84F5E">
        <w:t>Active installation in 3 TP</w:t>
      </w:r>
      <w:r w:rsidR="002B560C" w:rsidRPr="00D84F5E">
        <w:t>/4 TP</w:t>
      </w:r>
      <w:bookmarkEnd w:id="30"/>
    </w:p>
    <w:p w14:paraId="0767C1C5" w14:textId="77777777" w:rsidR="00004308" w:rsidRPr="00D84F5E" w:rsidRDefault="00004308" w:rsidP="00004308"/>
    <w:p w14:paraId="7890D7DA" w14:textId="7B1C1CEE" w:rsidR="00004308" w:rsidRPr="00D84F5E" w:rsidRDefault="006041A8" w:rsidP="00004308">
      <w:pPr>
        <w:rPr>
          <w:lang w:val="en-GB" w:eastAsia="en-GB"/>
        </w:rPr>
      </w:pPr>
      <w:r w:rsidRPr="00D84F5E">
        <w:rPr>
          <w:lang w:val="en-GB" w:eastAsia="en-GB"/>
        </w:rPr>
        <w:t xml:space="preserve">3 </w:t>
      </w:r>
      <w:r w:rsidR="00D84F5E" w:rsidRPr="00D84F5E">
        <w:rPr>
          <w:lang w:val="en-GB" w:eastAsia="en-GB"/>
        </w:rPr>
        <w:t>403</w:t>
      </w:r>
      <w:r w:rsidRPr="00D84F5E">
        <w:rPr>
          <w:lang w:val="en-GB" w:eastAsia="en-GB"/>
        </w:rPr>
        <w:t xml:space="preserve"> </w:t>
      </w:r>
      <w:r w:rsidR="00004308" w:rsidRPr="00D84F5E">
        <w:rPr>
          <w:lang w:val="en-GB" w:eastAsia="en-GB"/>
        </w:rPr>
        <w:t>entities – 19% of total – indicated that they are not operating in the third</w:t>
      </w:r>
      <w:r w:rsidR="002B560C" w:rsidRPr="00D84F5E">
        <w:rPr>
          <w:lang w:val="en-GB" w:eastAsia="en-GB"/>
        </w:rPr>
        <w:t>/fourth</w:t>
      </w:r>
      <w:r w:rsidR="00004308" w:rsidRPr="00D84F5E">
        <w:rPr>
          <w:lang w:val="en-GB" w:eastAsia="en-GB"/>
        </w:rPr>
        <w:t xml:space="preserve"> trading period. This number increased by </w:t>
      </w:r>
      <w:r w:rsidR="00D84F5E" w:rsidRPr="00D84F5E">
        <w:rPr>
          <w:lang w:val="en-GB" w:eastAsia="en-GB"/>
        </w:rPr>
        <w:t>5</w:t>
      </w:r>
      <w:r w:rsidRPr="00D84F5E">
        <w:rPr>
          <w:lang w:val="en-GB" w:eastAsia="en-GB"/>
        </w:rPr>
        <w:t xml:space="preserve"> </w:t>
      </w:r>
      <w:r w:rsidR="00004308" w:rsidRPr="00D84F5E">
        <w:rPr>
          <w:lang w:val="en-GB" w:eastAsia="en-GB"/>
        </w:rPr>
        <w:t xml:space="preserve">compared to the dataset of </w:t>
      </w:r>
      <w:r w:rsidR="00D84F5E" w:rsidRPr="00D84F5E">
        <w:rPr>
          <w:lang w:val="en-GB" w:eastAsia="en-GB"/>
        </w:rPr>
        <w:t>July</w:t>
      </w:r>
      <w:r w:rsidR="002B560C" w:rsidRPr="00D84F5E">
        <w:rPr>
          <w:lang w:val="en-GB" w:eastAsia="en-GB"/>
        </w:rPr>
        <w:t xml:space="preserve"> 2022</w:t>
      </w:r>
      <w:r w:rsidR="00004308" w:rsidRPr="00D84F5E">
        <w:rPr>
          <w:lang w:val="en-GB" w:eastAsia="en-GB"/>
        </w:rPr>
        <w:t>.</w:t>
      </w:r>
    </w:p>
    <w:p w14:paraId="67B5C951" w14:textId="0E4CC018" w:rsidR="00004308" w:rsidRPr="00D84F5E" w:rsidRDefault="00D84F5E" w:rsidP="00004308">
      <w:pPr>
        <w:rPr>
          <w:lang w:val="en-GB" w:eastAsia="en-GB"/>
        </w:rPr>
      </w:pPr>
      <w:r w:rsidRPr="00D84F5E">
        <w:rPr>
          <w:lang w:val="en-GB" w:eastAsia="en-GB"/>
        </w:rPr>
        <w:t>38</w:t>
      </w:r>
      <w:r w:rsidR="00BF7781" w:rsidRPr="00D84F5E">
        <w:rPr>
          <w:lang w:val="en-GB" w:eastAsia="en-GB"/>
        </w:rPr>
        <w:t xml:space="preserve"> </w:t>
      </w:r>
      <w:r w:rsidR="00004308" w:rsidRPr="00D84F5E">
        <w:rPr>
          <w:lang w:val="en-GB" w:eastAsia="en-GB"/>
        </w:rPr>
        <w:t>of those entities no longer active in the 3</w:t>
      </w:r>
      <w:r w:rsidR="00004308" w:rsidRPr="00D84F5E">
        <w:rPr>
          <w:vertAlign w:val="superscript"/>
          <w:lang w:val="en-GB" w:eastAsia="en-GB"/>
        </w:rPr>
        <w:t>rd</w:t>
      </w:r>
      <w:r w:rsidR="00004308" w:rsidRPr="00D84F5E">
        <w:rPr>
          <w:lang w:val="en-GB" w:eastAsia="en-GB"/>
        </w:rPr>
        <w:t xml:space="preserve"> </w:t>
      </w:r>
      <w:r w:rsidR="002B560C" w:rsidRPr="00D84F5E">
        <w:rPr>
          <w:lang w:val="en-GB" w:eastAsia="en-GB"/>
        </w:rPr>
        <w:t>/ 4</w:t>
      </w:r>
      <w:r w:rsidR="002B560C" w:rsidRPr="00D84F5E">
        <w:rPr>
          <w:vertAlign w:val="superscript"/>
          <w:lang w:val="en-GB" w:eastAsia="en-GB"/>
        </w:rPr>
        <w:t>th</w:t>
      </w:r>
      <w:r w:rsidR="002B560C" w:rsidRPr="00D84F5E">
        <w:rPr>
          <w:lang w:val="en-GB" w:eastAsia="en-GB"/>
        </w:rPr>
        <w:t xml:space="preserve"> </w:t>
      </w:r>
      <w:r w:rsidR="00004308" w:rsidRPr="00D84F5E">
        <w:rPr>
          <w:lang w:val="en-GB" w:eastAsia="en-GB"/>
        </w:rPr>
        <w:t xml:space="preserve">trading period still have open accounts. </w:t>
      </w:r>
    </w:p>
    <w:p w14:paraId="6C086D12" w14:textId="1099E950" w:rsidR="00FA5811" w:rsidRPr="002D63FC" w:rsidRDefault="00FA5811" w:rsidP="00FA5811">
      <w:pPr>
        <w:rPr>
          <w:highlight w:val="yellow"/>
          <w:lang w:val="en-GB"/>
        </w:rPr>
      </w:pPr>
    </w:p>
    <w:p w14:paraId="1CBA9075" w14:textId="22BA6D91" w:rsidR="00FA5811" w:rsidRPr="00385741" w:rsidRDefault="00FA5811" w:rsidP="00FA5811">
      <w:pPr>
        <w:pStyle w:val="Heading3"/>
      </w:pPr>
      <w:bookmarkStart w:id="31" w:name="_Toc131593757"/>
      <w:r w:rsidRPr="00385741">
        <w:t>Ver</w:t>
      </w:r>
      <w:r w:rsidR="001F3C02" w:rsidRPr="00385741">
        <w:t>ified emissions (stationary installations)</w:t>
      </w:r>
      <w:bookmarkEnd w:id="31"/>
    </w:p>
    <w:p w14:paraId="4C6B909B" w14:textId="77777777" w:rsidR="00EC214D" w:rsidRPr="00385741" w:rsidRDefault="00EC214D" w:rsidP="00EC214D">
      <w:pPr>
        <w:rPr>
          <w:lang w:eastAsia="en-GB"/>
        </w:rPr>
      </w:pPr>
    </w:p>
    <w:p w14:paraId="739105F4" w14:textId="1DF2E101" w:rsidR="00E46B84" w:rsidRPr="00385741" w:rsidRDefault="00E46B84" w:rsidP="00E46B84">
      <w:pPr>
        <w:rPr>
          <w:lang w:val="en-GB" w:bidi="kn-IN"/>
        </w:rPr>
      </w:pPr>
      <w:r w:rsidRPr="00385741">
        <w:rPr>
          <w:lang w:val="en-GB" w:bidi="kn-IN"/>
        </w:rPr>
        <w:t xml:space="preserve">In the following table, data on verified emission is compared between the datasets from </w:t>
      </w:r>
      <w:r w:rsidR="00385741" w:rsidRPr="00385741">
        <w:rPr>
          <w:lang w:val="en-GB" w:bidi="kn-IN"/>
        </w:rPr>
        <w:t>July</w:t>
      </w:r>
      <w:r w:rsidR="00432E1B" w:rsidRPr="00385741">
        <w:rPr>
          <w:lang w:val="en-GB" w:bidi="kn-IN"/>
        </w:rPr>
        <w:t xml:space="preserve"> 202</w:t>
      </w:r>
      <w:r w:rsidR="00385741" w:rsidRPr="00385741">
        <w:rPr>
          <w:lang w:val="en-GB" w:bidi="kn-IN"/>
        </w:rPr>
        <w:t>2</w:t>
      </w:r>
      <w:r w:rsidRPr="00385741">
        <w:rPr>
          <w:lang w:val="en-GB" w:bidi="kn-IN"/>
        </w:rPr>
        <w:t xml:space="preserve"> and </w:t>
      </w:r>
      <w:r w:rsidR="00385741" w:rsidRPr="00385741">
        <w:rPr>
          <w:lang w:val="en-GB" w:bidi="kn-IN"/>
        </w:rPr>
        <w:t>April 2023</w:t>
      </w:r>
      <w:r w:rsidRPr="00385741">
        <w:rPr>
          <w:lang w:val="en-GB" w:bidi="kn-IN"/>
        </w:rPr>
        <w:t xml:space="preserve">, just for stationary data. Differences are shown as percentages, calculated from the difference related to latest data. </w:t>
      </w:r>
    </w:p>
    <w:p w14:paraId="31E1A154" w14:textId="40C1C2D1" w:rsidR="008B5387" w:rsidRDefault="008B5387" w:rsidP="008B5387">
      <w:pPr>
        <w:pStyle w:val="Caption"/>
        <w:keepNext/>
      </w:pPr>
      <w:bookmarkStart w:id="32" w:name="_Toc131515560"/>
      <w:r>
        <w:lastRenderedPageBreak/>
        <w:t xml:space="preserve">Table </w:t>
      </w:r>
      <w:r>
        <w:fldChar w:fldCharType="begin"/>
      </w:r>
      <w:r>
        <w:instrText xml:space="preserve"> STYLEREF 1 \s </w:instrText>
      </w:r>
      <w:r>
        <w:fldChar w:fldCharType="separate"/>
      </w:r>
      <w:r w:rsidR="00F66F55">
        <w:rPr>
          <w:noProof/>
        </w:rPr>
        <w:t>0</w:t>
      </w:r>
      <w:r>
        <w:fldChar w:fldCharType="end"/>
      </w:r>
      <w:r>
        <w:noBreakHyphen/>
      </w:r>
      <w:r>
        <w:fldChar w:fldCharType="begin"/>
      </w:r>
      <w:r>
        <w:instrText xml:space="preserve"> SEQ Table \* ARABIC \s 1 </w:instrText>
      </w:r>
      <w:r>
        <w:fldChar w:fldCharType="separate"/>
      </w:r>
      <w:r w:rsidR="00F66F55">
        <w:rPr>
          <w:noProof/>
        </w:rPr>
        <w:t>4</w:t>
      </w:r>
      <w:r>
        <w:fldChar w:fldCharType="end"/>
      </w:r>
      <w:r>
        <w:t xml:space="preserve"> </w:t>
      </w:r>
      <w:r w:rsidRPr="00707CF6">
        <w:t>Changes in VE between datasets (calculated as difference July 2022 and April 2023data / VE (April 2022))</w:t>
      </w:r>
      <w:bookmarkEnd w:id="32"/>
    </w:p>
    <w:p w14:paraId="4041857A" w14:textId="2AE69666" w:rsidR="00EC214D" w:rsidRPr="002D63FC" w:rsidRDefault="004D6A7E" w:rsidP="00EC214D">
      <w:pPr>
        <w:rPr>
          <w:highlight w:val="yellow"/>
          <w:lang w:val="en-GB" w:eastAsia="en-GB"/>
        </w:rPr>
      </w:pPr>
      <w:r w:rsidRPr="004D6A7E">
        <w:rPr>
          <w:noProof/>
        </w:rPr>
        <w:drawing>
          <wp:inline distT="0" distB="0" distL="0" distR="0" wp14:anchorId="1C697C20" wp14:editId="6AA7912B">
            <wp:extent cx="5972810" cy="6071235"/>
            <wp:effectExtent l="0" t="0" r="8890" b="571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72810" cy="6071235"/>
                    </a:xfrm>
                    <a:prstGeom prst="rect">
                      <a:avLst/>
                    </a:prstGeom>
                    <a:noFill/>
                    <a:ln>
                      <a:noFill/>
                    </a:ln>
                  </pic:spPr>
                </pic:pic>
              </a:graphicData>
            </a:graphic>
          </wp:inline>
        </w:drawing>
      </w:r>
    </w:p>
    <w:p w14:paraId="22FF52D6" w14:textId="77777777" w:rsidR="00EC214D" w:rsidRPr="002D63FC" w:rsidRDefault="00EC214D" w:rsidP="00EC214D">
      <w:pPr>
        <w:rPr>
          <w:highlight w:val="yellow"/>
          <w:lang w:val="en-GB" w:eastAsia="en-GB"/>
        </w:rPr>
      </w:pPr>
    </w:p>
    <w:p w14:paraId="17B601A0" w14:textId="77777777" w:rsidR="00D31A12" w:rsidRPr="004D6A7E" w:rsidRDefault="00AE2F1F" w:rsidP="00D31A12">
      <w:pPr>
        <w:rPr>
          <w:iCs/>
          <w:sz w:val="20"/>
          <w:szCs w:val="22"/>
        </w:rPr>
      </w:pPr>
      <w:r w:rsidRPr="004D6A7E">
        <w:rPr>
          <w:rFonts w:eastAsia="ヒラギノ角ゴ Pro W3"/>
          <w:iCs/>
          <w:sz w:val="20"/>
          <w:szCs w:val="22"/>
          <w:lang w:val="en-GB"/>
        </w:rPr>
        <w:t xml:space="preserve">Notes: Insert </w:t>
      </w:r>
      <w:r w:rsidR="00FB4F3A" w:rsidRPr="004D6A7E">
        <w:rPr>
          <w:rFonts w:eastAsia="ヒラギノ角ゴ Pro W3"/>
          <w:iCs/>
          <w:sz w:val="20"/>
          <w:szCs w:val="22"/>
          <w:lang w:val="en-GB"/>
        </w:rPr>
        <w:t>Purple: increase, light orange: decrease, green: zero difference</w:t>
      </w:r>
    </w:p>
    <w:p w14:paraId="5519FA5D" w14:textId="77A50811" w:rsidR="00AE2F1F" w:rsidRPr="004D6A7E" w:rsidRDefault="00AE2F1F" w:rsidP="00FB4F3A">
      <w:pPr>
        <w:pStyle w:val="Quelle"/>
        <w:rPr>
          <w:rFonts w:ascii="Calibri" w:eastAsia="ヒラギノ角ゴ Pro W3" w:hAnsi="Calibri" w:cstheme="minorBidi"/>
          <w:i w:val="0"/>
          <w:szCs w:val="22"/>
          <w:lang w:val="en-GB" w:eastAsia="en-US"/>
        </w:rPr>
      </w:pPr>
      <w:r w:rsidRPr="004D6A7E">
        <w:rPr>
          <w:rFonts w:ascii="Calibri" w:eastAsia="ヒラギノ角ゴ Pro W3" w:hAnsi="Calibri" w:cstheme="minorBidi"/>
          <w:i w:val="0"/>
          <w:szCs w:val="22"/>
          <w:lang w:val="en-GB" w:eastAsia="en-US"/>
        </w:rPr>
        <w:t xml:space="preserve">Source: </w:t>
      </w:r>
      <w:r w:rsidR="00737FB5" w:rsidRPr="004D6A7E">
        <w:rPr>
          <w:rFonts w:ascii="Calibri" w:eastAsia="ヒラギノ角ゴ Pro W3" w:hAnsi="Calibri" w:cstheme="minorBidi"/>
          <w:i w:val="0"/>
          <w:szCs w:val="22"/>
          <w:lang w:val="en-GB" w:eastAsia="en-US"/>
        </w:rPr>
        <w:t>EUTL extract April 3rd, 2023</w:t>
      </w:r>
      <w:r w:rsidR="00EA6A74" w:rsidRPr="004D6A7E">
        <w:rPr>
          <w:rFonts w:ascii="Calibri" w:eastAsia="ヒラギノ角ゴ Pro W3" w:hAnsi="Calibri" w:cstheme="minorBidi"/>
          <w:i w:val="0"/>
          <w:szCs w:val="22"/>
          <w:lang w:val="en-GB" w:eastAsia="en-US"/>
        </w:rPr>
        <w:t>and former extracts, own calculation</w:t>
      </w:r>
    </w:p>
    <w:p w14:paraId="07FCB999" w14:textId="3475239C" w:rsidR="00BB1583" w:rsidRPr="004D6A7E" w:rsidRDefault="00BB1583" w:rsidP="00BB1583">
      <w:pPr>
        <w:rPr>
          <w:lang w:val="en-GB" w:bidi="kn-IN"/>
        </w:rPr>
      </w:pPr>
      <w:r w:rsidRPr="004D6A7E">
        <w:rPr>
          <w:lang w:val="en-GB" w:bidi="kn-IN"/>
        </w:rPr>
        <w:lastRenderedPageBreak/>
        <w:t xml:space="preserve">In general, there are no major changes for the first and second trading period </w:t>
      </w:r>
      <w:r w:rsidR="00417FF8" w:rsidRPr="004D6A7E">
        <w:rPr>
          <w:lang w:val="en-GB" w:bidi="kn-IN"/>
        </w:rPr>
        <w:t>and minor</w:t>
      </w:r>
      <w:r w:rsidRPr="004D6A7E">
        <w:rPr>
          <w:lang w:val="en-GB" w:bidi="kn-IN"/>
        </w:rPr>
        <w:t xml:space="preserve"> changes for the third </w:t>
      </w:r>
      <w:r w:rsidR="004D6A7E" w:rsidRPr="004D6A7E">
        <w:rPr>
          <w:lang w:val="en-GB" w:bidi="kn-IN"/>
        </w:rPr>
        <w:t>trading period. There are large changes in the fourth trading period at the moment. This is due to the fact that data for the year 2022 are included for the first time</w:t>
      </w:r>
      <w:r w:rsidR="004D6A7E">
        <w:rPr>
          <w:lang w:val="en-GB" w:bidi="kn-IN"/>
        </w:rPr>
        <w:t xml:space="preserve"> </w:t>
      </w:r>
    </w:p>
    <w:p w14:paraId="0568D28A" w14:textId="650A2AE4" w:rsidR="00BB1583" w:rsidRPr="005C4B03" w:rsidRDefault="00BB1583" w:rsidP="00BB1583">
      <w:pPr>
        <w:pStyle w:val="Heading3"/>
        <w:rPr>
          <w:lang w:bidi="kn-IN"/>
        </w:rPr>
      </w:pPr>
      <w:bookmarkStart w:id="33" w:name="_Ref512352143"/>
      <w:bookmarkStart w:id="34" w:name="_Toc44685428"/>
      <w:bookmarkStart w:id="35" w:name="_Toc131593758"/>
      <w:r w:rsidRPr="005C4B03">
        <w:rPr>
          <w:lang w:bidi="kn-IN"/>
        </w:rPr>
        <w:t>Free allocation to existing installations from 2005 to 202</w:t>
      </w:r>
      <w:r w:rsidR="00AD1461" w:rsidRPr="005C4B03">
        <w:rPr>
          <w:lang w:bidi="kn-IN"/>
        </w:rPr>
        <w:t>1</w:t>
      </w:r>
      <w:r w:rsidRPr="005C4B03">
        <w:rPr>
          <w:lang w:bidi="kn-IN"/>
        </w:rPr>
        <w:t xml:space="preserve"> (stationary installations)</w:t>
      </w:r>
      <w:bookmarkEnd w:id="33"/>
      <w:bookmarkEnd w:id="34"/>
      <w:bookmarkEnd w:id="35"/>
    </w:p>
    <w:p w14:paraId="7CA35EB0" w14:textId="77777777" w:rsidR="004A17DC" w:rsidRPr="005C4B03" w:rsidRDefault="004A17DC" w:rsidP="004A17DC">
      <w:pPr>
        <w:rPr>
          <w:lang w:bidi="kn-IN"/>
        </w:rPr>
      </w:pPr>
    </w:p>
    <w:p w14:paraId="2161B534" w14:textId="45B25E4B" w:rsidR="00BB1583" w:rsidRPr="005C4B03" w:rsidRDefault="00BB1583" w:rsidP="00BB1583">
      <w:pPr>
        <w:rPr>
          <w:lang w:val="en-GB" w:bidi="kn-IN"/>
        </w:rPr>
      </w:pPr>
      <w:r w:rsidRPr="005C4B03">
        <w:rPr>
          <w:lang w:val="en-GB" w:bidi="kn-IN"/>
        </w:rPr>
        <w:t xml:space="preserve">In the same structure, the data on free allowances to existing installations allocated under Article 10a(1) has been compared: </w:t>
      </w:r>
    </w:p>
    <w:p w14:paraId="66D846E6" w14:textId="77777777" w:rsidR="005712D8" w:rsidRPr="005C4B03" w:rsidRDefault="005712D8" w:rsidP="00BB1583">
      <w:pPr>
        <w:rPr>
          <w:lang w:val="en-GB" w:bidi="kn-IN"/>
        </w:rPr>
      </w:pPr>
    </w:p>
    <w:p w14:paraId="55057E9F" w14:textId="5FBF3E42" w:rsidR="008B5387" w:rsidRDefault="008B5387" w:rsidP="008B5387">
      <w:pPr>
        <w:pStyle w:val="Caption"/>
        <w:keepNext/>
      </w:pPr>
      <w:bookmarkStart w:id="36" w:name="_Toc131515561"/>
      <w:r>
        <w:lastRenderedPageBreak/>
        <w:t xml:space="preserve">Table </w:t>
      </w:r>
      <w:r>
        <w:fldChar w:fldCharType="begin"/>
      </w:r>
      <w:r>
        <w:instrText xml:space="preserve"> STYLEREF 1 \s </w:instrText>
      </w:r>
      <w:r>
        <w:fldChar w:fldCharType="separate"/>
      </w:r>
      <w:r w:rsidR="00F66F55">
        <w:rPr>
          <w:noProof/>
        </w:rPr>
        <w:t>0</w:t>
      </w:r>
      <w:r>
        <w:fldChar w:fldCharType="end"/>
      </w:r>
      <w:r>
        <w:noBreakHyphen/>
      </w:r>
      <w:r>
        <w:fldChar w:fldCharType="begin"/>
      </w:r>
      <w:r>
        <w:instrText xml:space="preserve"> SEQ Table \* ARABIC \s 1 </w:instrText>
      </w:r>
      <w:r>
        <w:fldChar w:fldCharType="separate"/>
      </w:r>
      <w:r w:rsidR="00F66F55">
        <w:rPr>
          <w:noProof/>
        </w:rPr>
        <w:t>5</w:t>
      </w:r>
      <w:r>
        <w:fldChar w:fldCharType="end"/>
      </w:r>
      <w:r>
        <w:t xml:space="preserve"> </w:t>
      </w:r>
      <w:r w:rsidRPr="00F47836">
        <w:t>Changes in free allocation to existing installations (10a, 2005-2022) between datasets (calculated as difference between July 2022 and April 2023data / allowances (April 2022))</w:t>
      </w:r>
      <w:bookmarkEnd w:id="36"/>
    </w:p>
    <w:p w14:paraId="60A6A4FD" w14:textId="0CEA2675" w:rsidR="00AE2F1F" w:rsidRPr="002D63FC" w:rsidRDefault="005C4B03" w:rsidP="00AE2F1F">
      <w:pPr>
        <w:rPr>
          <w:highlight w:val="yellow"/>
        </w:rPr>
      </w:pPr>
      <w:r w:rsidRPr="005C4B03">
        <w:rPr>
          <w:noProof/>
        </w:rPr>
        <w:drawing>
          <wp:inline distT="0" distB="0" distL="0" distR="0" wp14:anchorId="774DE89E" wp14:editId="0888FEBC">
            <wp:extent cx="5972810" cy="5948680"/>
            <wp:effectExtent l="0" t="0" r="889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972810" cy="5948680"/>
                    </a:xfrm>
                    <a:prstGeom prst="rect">
                      <a:avLst/>
                    </a:prstGeom>
                    <a:noFill/>
                    <a:ln>
                      <a:noFill/>
                    </a:ln>
                  </pic:spPr>
                </pic:pic>
              </a:graphicData>
            </a:graphic>
          </wp:inline>
        </w:drawing>
      </w:r>
    </w:p>
    <w:p w14:paraId="4802843B" w14:textId="31546600" w:rsidR="00EC214D" w:rsidRPr="002D63FC" w:rsidRDefault="00EC214D" w:rsidP="00EC214D">
      <w:pPr>
        <w:rPr>
          <w:highlight w:val="yellow"/>
          <w:lang w:eastAsia="en-GB"/>
        </w:rPr>
      </w:pPr>
    </w:p>
    <w:p w14:paraId="787B18FC" w14:textId="5D8C2661" w:rsidR="008C5F3F" w:rsidRPr="005C4B03" w:rsidRDefault="008C5F3F" w:rsidP="008C5F3F">
      <w:pPr>
        <w:rPr>
          <w:iCs/>
          <w:sz w:val="20"/>
          <w:szCs w:val="22"/>
          <w:lang w:val="en-GB"/>
        </w:rPr>
      </w:pPr>
      <w:r w:rsidRPr="005C4B03">
        <w:rPr>
          <w:rFonts w:eastAsia="ヒラギノ角ゴ Pro W3"/>
          <w:iCs/>
          <w:sz w:val="20"/>
          <w:szCs w:val="22"/>
          <w:lang w:val="en-GB"/>
        </w:rPr>
        <w:t>Notes: Purple: increase, light orange: decrease, green: zero difference</w:t>
      </w:r>
    </w:p>
    <w:p w14:paraId="674C0219" w14:textId="161AC634" w:rsidR="008C5F3F" w:rsidRDefault="008C5F3F" w:rsidP="008C5F3F">
      <w:pPr>
        <w:pStyle w:val="Quelle"/>
        <w:rPr>
          <w:rFonts w:ascii="Calibri" w:eastAsia="ヒラギノ角ゴ Pro W3" w:hAnsi="Calibri" w:cstheme="minorBidi"/>
          <w:i w:val="0"/>
          <w:szCs w:val="22"/>
          <w:lang w:val="en-GB" w:eastAsia="en-US"/>
        </w:rPr>
      </w:pPr>
      <w:r w:rsidRPr="005C4B03">
        <w:rPr>
          <w:rFonts w:ascii="Calibri" w:eastAsia="ヒラギノ角ゴ Pro W3" w:hAnsi="Calibri" w:cstheme="minorBidi"/>
          <w:i w:val="0"/>
          <w:szCs w:val="22"/>
          <w:lang w:val="en-GB" w:eastAsia="en-US"/>
        </w:rPr>
        <w:t xml:space="preserve">Source: </w:t>
      </w:r>
      <w:r w:rsidR="00737FB5" w:rsidRPr="005C4B03">
        <w:rPr>
          <w:rFonts w:ascii="Calibri" w:eastAsia="ヒラギノ角ゴ Pro W3" w:hAnsi="Calibri" w:cstheme="minorBidi"/>
          <w:i w:val="0"/>
          <w:szCs w:val="22"/>
          <w:lang w:val="en-GB" w:eastAsia="en-US"/>
        </w:rPr>
        <w:t>EUTL extract April 3rd, 2023</w:t>
      </w:r>
      <w:r w:rsidR="004158EA" w:rsidRPr="005C4B03">
        <w:rPr>
          <w:rFonts w:ascii="Calibri" w:eastAsia="ヒラギノ角ゴ Pro W3" w:hAnsi="Calibri" w:cstheme="minorBidi"/>
          <w:i w:val="0"/>
          <w:szCs w:val="22"/>
          <w:lang w:val="en-GB" w:eastAsia="en-US"/>
        </w:rPr>
        <w:t xml:space="preserve"> </w:t>
      </w:r>
      <w:r w:rsidRPr="005C4B03">
        <w:rPr>
          <w:rFonts w:ascii="Calibri" w:eastAsia="ヒラギノ角ゴ Pro W3" w:hAnsi="Calibri" w:cstheme="minorBidi"/>
          <w:i w:val="0"/>
          <w:szCs w:val="22"/>
          <w:lang w:val="en-GB" w:eastAsia="en-US"/>
        </w:rPr>
        <w:t>and former extracts, own calculation</w:t>
      </w:r>
    </w:p>
    <w:p w14:paraId="1C327BF4" w14:textId="747C6038" w:rsidR="005C4B03" w:rsidRPr="005C4B03" w:rsidRDefault="005C4B03" w:rsidP="005C4B03">
      <w:pPr>
        <w:rPr>
          <w:lang w:val="en-GB"/>
        </w:rPr>
      </w:pPr>
      <w:r w:rsidRPr="005C4B03">
        <w:rPr>
          <w:lang w:val="en-GB"/>
        </w:rPr>
        <w:lastRenderedPageBreak/>
        <w:t>Differences in 2022 due to additional year in the data set. There are large differences for the year 2020 in Italy. This is mainly due to a single installation</w:t>
      </w:r>
      <w:r w:rsidR="00620EF1">
        <w:rPr>
          <w:lang w:val="en-GB"/>
        </w:rPr>
        <w:t xml:space="preserve"> (IT 515).</w:t>
      </w:r>
    </w:p>
    <w:p w14:paraId="183E16D3" w14:textId="1C37B444" w:rsidR="00F64A0A" w:rsidRPr="009D4BA1" w:rsidRDefault="00F64A0A" w:rsidP="00F64A0A">
      <w:pPr>
        <w:pStyle w:val="Heading3"/>
        <w:rPr>
          <w:lang w:bidi="kn-IN"/>
        </w:rPr>
      </w:pPr>
      <w:bookmarkStart w:id="37" w:name="_Ref512352151"/>
      <w:bookmarkStart w:id="38" w:name="_Toc44685429"/>
      <w:bookmarkStart w:id="39" w:name="_Toc131593759"/>
      <w:r w:rsidRPr="009D4BA1">
        <w:rPr>
          <w:lang w:bidi="kn-IN"/>
        </w:rPr>
        <w:t>1.6.6 Surrendered units from 2005 to 202</w:t>
      </w:r>
      <w:r w:rsidR="009D4BA1">
        <w:rPr>
          <w:lang w:bidi="kn-IN"/>
        </w:rPr>
        <w:t>2</w:t>
      </w:r>
      <w:r w:rsidRPr="009D4BA1">
        <w:rPr>
          <w:lang w:bidi="kn-IN"/>
        </w:rPr>
        <w:t xml:space="preserve"> (stationary installations)</w:t>
      </w:r>
      <w:bookmarkEnd w:id="37"/>
      <w:bookmarkEnd w:id="38"/>
      <w:bookmarkEnd w:id="39"/>
    </w:p>
    <w:p w14:paraId="24DCDF74" w14:textId="77777777" w:rsidR="00F64A0A" w:rsidRPr="009D4BA1" w:rsidRDefault="00F64A0A" w:rsidP="00F64A0A">
      <w:pPr>
        <w:rPr>
          <w:lang w:bidi="kn-IN"/>
        </w:rPr>
      </w:pPr>
    </w:p>
    <w:p w14:paraId="20FE6E67" w14:textId="12161754" w:rsidR="00F64A0A" w:rsidRPr="009D4BA1" w:rsidRDefault="00F64A0A" w:rsidP="00F64A0A">
      <w:pPr>
        <w:rPr>
          <w:lang w:val="en-GB" w:bidi="kn-IN"/>
        </w:rPr>
      </w:pPr>
      <w:r w:rsidRPr="009D4BA1">
        <w:rPr>
          <w:lang w:val="en-GB" w:bidi="kn-IN"/>
        </w:rPr>
        <w:t xml:space="preserve">The changes in surrendered units are shown in </w:t>
      </w:r>
      <w:r w:rsidRPr="009D4BA1">
        <w:rPr>
          <w:lang w:val="en-GB" w:bidi="kn-IN"/>
        </w:rPr>
        <w:fldChar w:fldCharType="begin"/>
      </w:r>
      <w:r w:rsidRPr="009D4BA1">
        <w:rPr>
          <w:lang w:val="en-GB" w:bidi="kn-IN"/>
        </w:rPr>
        <w:instrText xml:space="preserve"> REF _Ref512353235 \h  \* MERGEFORMAT </w:instrText>
      </w:r>
      <w:r w:rsidRPr="009D4BA1">
        <w:rPr>
          <w:lang w:val="en-GB" w:bidi="kn-IN"/>
        </w:rPr>
      </w:r>
      <w:r w:rsidRPr="009D4BA1">
        <w:rPr>
          <w:lang w:val="en-GB" w:bidi="kn-IN"/>
        </w:rPr>
        <w:fldChar w:fldCharType="separate"/>
      </w:r>
      <w:r w:rsidR="00F66F55" w:rsidRPr="009D4BA1">
        <w:t xml:space="preserve">Table </w:t>
      </w:r>
      <w:r w:rsidR="00F66F55">
        <w:rPr>
          <w:noProof/>
        </w:rPr>
        <w:t>0</w:t>
      </w:r>
      <w:r w:rsidR="00F66F55">
        <w:rPr>
          <w:noProof/>
        </w:rPr>
        <w:noBreakHyphen/>
        <w:t>6</w:t>
      </w:r>
      <w:r w:rsidRPr="009D4BA1">
        <w:rPr>
          <w:lang w:val="en-GB" w:bidi="kn-IN"/>
        </w:rPr>
        <w:fldChar w:fldCharType="end"/>
      </w:r>
      <w:r w:rsidRPr="009D4BA1">
        <w:rPr>
          <w:lang w:val="en-GB" w:bidi="kn-IN"/>
        </w:rPr>
        <w:t>.</w:t>
      </w:r>
    </w:p>
    <w:p w14:paraId="0DD9D2DD" w14:textId="77777777" w:rsidR="008C5F3F" w:rsidRPr="009D4BA1" w:rsidRDefault="008C5F3F" w:rsidP="00EC214D">
      <w:pPr>
        <w:rPr>
          <w:lang w:val="en-GB" w:eastAsia="en-GB"/>
        </w:rPr>
      </w:pPr>
    </w:p>
    <w:p w14:paraId="57DC8935" w14:textId="2B2BDDCC" w:rsidR="000408DB" w:rsidRPr="009D4BA1" w:rsidRDefault="000408DB" w:rsidP="000371B0">
      <w:pPr>
        <w:pStyle w:val="Caption"/>
        <w:keepNext/>
      </w:pPr>
      <w:bookmarkStart w:id="40" w:name="_Ref512353235"/>
      <w:bookmarkStart w:id="41" w:name="_Toc76225327"/>
      <w:bookmarkStart w:id="42" w:name="_Toc131515562"/>
      <w:r w:rsidRPr="009D4BA1">
        <w:lastRenderedPageBreak/>
        <w:t xml:space="preserve">Table </w:t>
      </w:r>
      <w:r w:rsidR="008B5387">
        <w:fldChar w:fldCharType="begin"/>
      </w:r>
      <w:r w:rsidR="008B5387">
        <w:instrText xml:space="preserve"> STYLEREF 1 \s </w:instrText>
      </w:r>
      <w:r w:rsidR="008B5387">
        <w:fldChar w:fldCharType="separate"/>
      </w:r>
      <w:r w:rsidR="00F66F55">
        <w:rPr>
          <w:noProof/>
        </w:rPr>
        <w:t>0</w:t>
      </w:r>
      <w:r w:rsidR="008B5387">
        <w:fldChar w:fldCharType="end"/>
      </w:r>
      <w:r w:rsidR="008B5387">
        <w:noBreakHyphen/>
      </w:r>
      <w:r w:rsidR="008B5387">
        <w:fldChar w:fldCharType="begin"/>
      </w:r>
      <w:r w:rsidR="008B5387">
        <w:instrText xml:space="preserve"> SEQ Table \* ARABIC \s 1 </w:instrText>
      </w:r>
      <w:r w:rsidR="008B5387">
        <w:fldChar w:fldCharType="separate"/>
      </w:r>
      <w:r w:rsidR="00F66F55">
        <w:rPr>
          <w:noProof/>
        </w:rPr>
        <w:t>6</w:t>
      </w:r>
      <w:r w:rsidR="008B5387">
        <w:fldChar w:fldCharType="end"/>
      </w:r>
      <w:bookmarkEnd w:id="40"/>
      <w:r w:rsidRPr="009D4BA1">
        <w:t xml:space="preserve"> Changes in surrendered units between datasets (</w:t>
      </w:r>
      <w:r w:rsidR="00385741" w:rsidRPr="009D4BA1">
        <w:t>calculated as difference between July 2022 and April 2023</w:t>
      </w:r>
      <w:r w:rsidR="004158EA" w:rsidRPr="009D4BA1">
        <w:t xml:space="preserve">data </w:t>
      </w:r>
      <w:r w:rsidRPr="009D4BA1">
        <w:t xml:space="preserve">/ allowances </w:t>
      </w:r>
      <w:r w:rsidR="00385741" w:rsidRPr="009D4BA1">
        <w:t>(April 2022))</w:t>
      </w:r>
      <w:bookmarkEnd w:id="41"/>
      <w:bookmarkEnd w:id="42"/>
    </w:p>
    <w:p w14:paraId="0BC05F33" w14:textId="6CB32FFD" w:rsidR="00EC214D" w:rsidRPr="009D4BA1" w:rsidRDefault="009D4BA1" w:rsidP="00EC214D">
      <w:pPr>
        <w:rPr>
          <w:lang w:eastAsia="en-GB"/>
        </w:rPr>
      </w:pPr>
      <w:r w:rsidRPr="009D4BA1">
        <w:rPr>
          <w:noProof/>
        </w:rPr>
        <w:drawing>
          <wp:inline distT="0" distB="0" distL="0" distR="0" wp14:anchorId="47F8151B" wp14:editId="11650151">
            <wp:extent cx="5972810" cy="6142355"/>
            <wp:effectExtent l="0" t="0" r="889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972810" cy="6142355"/>
                    </a:xfrm>
                    <a:prstGeom prst="rect">
                      <a:avLst/>
                    </a:prstGeom>
                    <a:noFill/>
                    <a:ln>
                      <a:noFill/>
                    </a:ln>
                  </pic:spPr>
                </pic:pic>
              </a:graphicData>
            </a:graphic>
          </wp:inline>
        </w:drawing>
      </w:r>
    </w:p>
    <w:p w14:paraId="190A5764" w14:textId="77777777" w:rsidR="00EC214D" w:rsidRPr="009D4BA1" w:rsidRDefault="00EC214D" w:rsidP="00EC214D">
      <w:pPr>
        <w:rPr>
          <w:lang w:val="en-GB" w:eastAsia="en-GB"/>
        </w:rPr>
      </w:pPr>
    </w:p>
    <w:p w14:paraId="553D5295" w14:textId="701EEB67" w:rsidR="008173AC" w:rsidRPr="009D4BA1" w:rsidRDefault="008173AC" w:rsidP="008173AC">
      <w:pPr>
        <w:rPr>
          <w:iCs/>
          <w:sz w:val="20"/>
          <w:szCs w:val="22"/>
          <w:lang w:val="en-GB"/>
        </w:rPr>
      </w:pPr>
      <w:r w:rsidRPr="009D4BA1">
        <w:rPr>
          <w:rFonts w:eastAsia="ヒラギノ角ゴ Pro W3"/>
          <w:iCs/>
          <w:sz w:val="20"/>
          <w:szCs w:val="22"/>
          <w:lang w:val="en-GB"/>
        </w:rPr>
        <w:t>Notes: Purple: increase, light orange: decrease, green: zero difference</w:t>
      </w:r>
    </w:p>
    <w:p w14:paraId="2C9610B2" w14:textId="130B2535" w:rsidR="008173AC" w:rsidRPr="009D4BA1" w:rsidRDefault="008173AC" w:rsidP="008173AC">
      <w:pPr>
        <w:pStyle w:val="Quelle"/>
        <w:rPr>
          <w:rFonts w:ascii="Calibri" w:eastAsia="ヒラギノ角ゴ Pro W3" w:hAnsi="Calibri" w:cstheme="minorBidi"/>
          <w:i w:val="0"/>
          <w:szCs w:val="22"/>
          <w:lang w:val="en-GB" w:eastAsia="en-US"/>
        </w:rPr>
      </w:pPr>
      <w:r w:rsidRPr="009D4BA1">
        <w:rPr>
          <w:rFonts w:ascii="Calibri" w:eastAsia="ヒラギノ角ゴ Pro W3" w:hAnsi="Calibri" w:cstheme="minorBidi"/>
          <w:i w:val="0"/>
          <w:szCs w:val="22"/>
          <w:lang w:val="en-GB" w:eastAsia="en-US"/>
        </w:rPr>
        <w:t xml:space="preserve">Source: </w:t>
      </w:r>
      <w:r w:rsidR="00737FB5" w:rsidRPr="009D4BA1">
        <w:rPr>
          <w:rFonts w:ascii="Calibri" w:eastAsia="ヒラギノ角ゴ Pro W3" w:hAnsi="Calibri" w:cstheme="minorBidi"/>
          <w:i w:val="0"/>
          <w:szCs w:val="22"/>
          <w:lang w:val="en-GB" w:eastAsia="en-US"/>
        </w:rPr>
        <w:t>EUTL extract April 3rd, 2023</w:t>
      </w:r>
      <w:r w:rsidR="004158EA" w:rsidRPr="009D4BA1">
        <w:rPr>
          <w:rFonts w:ascii="Calibri" w:eastAsia="ヒラギノ角ゴ Pro W3" w:hAnsi="Calibri" w:cstheme="minorBidi"/>
          <w:i w:val="0"/>
          <w:szCs w:val="22"/>
          <w:lang w:val="en-GB" w:eastAsia="en-US"/>
        </w:rPr>
        <w:t xml:space="preserve"> </w:t>
      </w:r>
      <w:r w:rsidRPr="009D4BA1">
        <w:rPr>
          <w:rFonts w:ascii="Calibri" w:eastAsia="ヒラギノ角ゴ Pro W3" w:hAnsi="Calibri" w:cstheme="minorBidi"/>
          <w:i w:val="0"/>
          <w:szCs w:val="22"/>
          <w:lang w:val="en-GB" w:eastAsia="en-US"/>
        </w:rPr>
        <w:t>and former extracts, own calculation</w:t>
      </w:r>
    </w:p>
    <w:p w14:paraId="732E2ED7" w14:textId="5BD6A6D3" w:rsidR="004D27FD" w:rsidRPr="002D63FC" w:rsidRDefault="009D4BA1" w:rsidP="004D27FD">
      <w:pPr>
        <w:rPr>
          <w:highlight w:val="yellow"/>
          <w:lang w:val="en-GB" w:bidi="kn-IN"/>
        </w:rPr>
      </w:pPr>
      <w:r w:rsidRPr="009D4BA1">
        <w:rPr>
          <w:lang w:val="en-GB" w:bidi="kn-IN"/>
        </w:rPr>
        <w:lastRenderedPageBreak/>
        <w:t xml:space="preserve">Differences in 2022 due to additional year in the data set. </w:t>
      </w:r>
      <w:r w:rsidR="00210C58" w:rsidRPr="002D63FC">
        <w:rPr>
          <w:highlight w:val="yellow"/>
          <w:lang w:val="en-GB" w:bidi="kn-IN"/>
        </w:rPr>
        <w:t xml:space="preserve"> </w:t>
      </w:r>
    </w:p>
    <w:p w14:paraId="11A7650F" w14:textId="77777777" w:rsidR="004D27FD" w:rsidRPr="002D63FC" w:rsidRDefault="004D27FD" w:rsidP="004D27FD">
      <w:pPr>
        <w:rPr>
          <w:highlight w:val="yellow"/>
          <w:lang w:val="en-GB" w:bidi="kn-IN"/>
        </w:rPr>
      </w:pPr>
    </w:p>
    <w:p w14:paraId="5DDCB8E7" w14:textId="26702A83" w:rsidR="004D27FD" w:rsidRPr="0038004D" w:rsidRDefault="004D27FD" w:rsidP="004D27FD">
      <w:pPr>
        <w:pStyle w:val="Heading3"/>
      </w:pPr>
      <w:bookmarkStart w:id="43" w:name="_Toc44685431"/>
      <w:bookmarkStart w:id="44" w:name="_Toc131593760"/>
      <w:r w:rsidRPr="0038004D">
        <w:t xml:space="preserve">Comparison of allocated amounts under Article 10a(1), 10a(7)and 10c for the years 2013 to </w:t>
      </w:r>
      <w:r w:rsidRPr="0038004D">
        <w:rPr>
          <w:lang w:bidi="kn-IN"/>
        </w:rPr>
        <w:t>20</w:t>
      </w:r>
      <w:bookmarkEnd w:id="43"/>
      <w:r w:rsidR="00181C7F" w:rsidRPr="0038004D">
        <w:rPr>
          <w:lang w:bidi="kn-IN"/>
        </w:rPr>
        <w:t>2</w:t>
      </w:r>
      <w:r w:rsidR="0038004D">
        <w:rPr>
          <w:lang w:bidi="kn-IN"/>
        </w:rPr>
        <w:t>2</w:t>
      </w:r>
      <w:bookmarkEnd w:id="44"/>
    </w:p>
    <w:p w14:paraId="646D8B72" w14:textId="1AE4D12F" w:rsidR="00E3448F" w:rsidRDefault="00E3448F" w:rsidP="00E3448F">
      <w:pPr>
        <w:rPr>
          <w:lang w:val="en-GB"/>
        </w:rPr>
      </w:pPr>
    </w:p>
    <w:p w14:paraId="5739B032" w14:textId="3DEA7B3C" w:rsidR="0038004D" w:rsidRPr="0038004D" w:rsidRDefault="0038004D" w:rsidP="00E3448F">
      <w:pPr>
        <w:rPr>
          <w:lang w:val="en-GB"/>
        </w:rPr>
      </w:pPr>
      <w:r w:rsidRPr="0038004D">
        <w:rPr>
          <w:lang w:val="en-GB"/>
        </w:rPr>
        <w:t>The comparisons of allocated amounts</w:t>
      </w:r>
      <w:r>
        <w:rPr>
          <w:lang w:val="en-GB"/>
        </w:rPr>
        <w:t xml:space="preserve"> on those allocated under Article 10a, allocated amounts for new entrants (NER, Article 10a(7)) and transitional free allocations (10c) was not performed anymore, as the latter had no data in the datasets anymore.</w:t>
      </w:r>
    </w:p>
    <w:p w14:paraId="61F71A17" w14:textId="77777777" w:rsidR="0038004D" w:rsidRDefault="0038004D" w:rsidP="00E3448F">
      <w:pPr>
        <w:rPr>
          <w:lang w:val="en-GB"/>
        </w:rPr>
      </w:pPr>
    </w:p>
    <w:p w14:paraId="5D77CE3A" w14:textId="521C6589" w:rsidR="00475131" w:rsidRPr="00FC023B" w:rsidRDefault="00475131" w:rsidP="00475131">
      <w:pPr>
        <w:pStyle w:val="Heading3"/>
      </w:pPr>
      <w:bookmarkStart w:id="45" w:name="_Toc44685432"/>
      <w:bookmarkStart w:id="46" w:name="_Toc131593761"/>
      <w:r w:rsidRPr="00FC023B">
        <w:t>Aviation</w:t>
      </w:r>
      <w:bookmarkEnd w:id="45"/>
      <w:bookmarkEnd w:id="46"/>
    </w:p>
    <w:p w14:paraId="25B4EFD7" w14:textId="77777777" w:rsidR="00FC023B" w:rsidRPr="002D63FC" w:rsidRDefault="00475131" w:rsidP="00FC023B">
      <w:pPr>
        <w:rPr>
          <w:highlight w:val="yellow"/>
          <w:lang w:val="en-GB" w:bidi="kn-IN"/>
        </w:rPr>
      </w:pPr>
      <w:r w:rsidRPr="00FC023B">
        <w:rPr>
          <w:lang w:val="en-GB" w:bidi="kn-IN"/>
        </w:rPr>
        <w:t>For aviation a comparison of verified emissions, free allocation and surrendered units has been conducted together</w:t>
      </w:r>
      <w:r w:rsidR="00FC023B" w:rsidRPr="00FC023B">
        <w:rPr>
          <w:lang w:val="en-GB" w:bidi="kn-IN"/>
        </w:rPr>
        <w:t>.</w:t>
      </w:r>
      <w:r w:rsidR="00FC023B">
        <w:rPr>
          <w:lang w:val="en-GB" w:bidi="kn-IN"/>
        </w:rPr>
        <w:t xml:space="preserve"> </w:t>
      </w:r>
      <w:r w:rsidR="00FC023B" w:rsidRPr="009D4BA1">
        <w:rPr>
          <w:lang w:val="en-GB" w:bidi="kn-IN"/>
        </w:rPr>
        <w:t xml:space="preserve">Differences in 2022 due to additional year in the data set. </w:t>
      </w:r>
      <w:r w:rsidR="00FC023B" w:rsidRPr="002D63FC">
        <w:rPr>
          <w:highlight w:val="yellow"/>
          <w:lang w:val="en-GB" w:bidi="kn-IN"/>
        </w:rPr>
        <w:t xml:space="preserve"> </w:t>
      </w:r>
    </w:p>
    <w:p w14:paraId="582F78CF" w14:textId="2961E4B9" w:rsidR="00475131" w:rsidRPr="00FC023B" w:rsidRDefault="00475131" w:rsidP="00475131">
      <w:pPr>
        <w:rPr>
          <w:lang w:val="en-GB" w:bidi="kn-IN"/>
        </w:rPr>
      </w:pPr>
    </w:p>
    <w:p w14:paraId="3FD8FFED" w14:textId="54B378D7" w:rsidR="00445D3E" w:rsidRPr="00FC023B" w:rsidRDefault="00445D3E" w:rsidP="00445D3E">
      <w:pPr>
        <w:rPr>
          <w:lang w:val="en-GB"/>
        </w:rPr>
      </w:pPr>
    </w:p>
    <w:p w14:paraId="33BE4A69" w14:textId="77777777" w:rsidR="008B5387" w:rsidRDefault="008B5387">
      <w:pPr>
        <w:jc w:val="left"/>
        <w:rPr>
          <w:lang w:val="en-GB"/>
        </w:rPr>
        <w:sectPr w:rsidR="008B5387" w:rsidSect="00CF7D9E">
          <w:pgSz w:w="11900" w:h="16840"/>
          <w:pgMar w:top="1247" w:right="1247" w:bottom="1247" w:left="1247" w:header="0" w:footer="505" w:gutter="0"/>
          <w:cols w:space="708"/>
          <w:docGrid w:linePitch="360"/>
        </w:sectPr>
      </w:pPr>
    </w:p>
    <w:p w14:paraId="4A834473" w14:textId="49723871" w:rsidR="008B5387" w:rsidRDefault="008B5387" w:rsidP="008B5387">
      <w:pPr>
        <w:pStyle w:val="Caption"/>
        <w:keepNext/>
      </w:pPr>
      <w:bookmarkStart w:id="47" w:name="_Toc131515563"/>
      <w:r w:rsidRPr="0091555D">
        <w:lastRenderedPageBreak/>
        <w:t xml:space="preserve">Table </w:t>
      </w:r>
      <w:r w:rsidRPr="0091555D">
        <w:fldChar w:fldCharType="begin"/>
      </w:r>
      <w:r w:rsidRPr="0091555D">
        <w:instrText xml:space="preserve"> STYLEREF 1 \s </w:instrText>
      </w:r>
      <w:r w:rsidRPr="0091555D">
        <w:fldChar w:fldCharType="separate"/>
      </w:r>
      <w:r w:rsidR="00F66F55">
        <w:rPr>
          <w:noProof/>
        </w:rPr>
        <w:t>0</w:t>
      </w:r>
      <w:r w:rsidRPr="0091555D">
        <w:fldChar w:fldCharType="end"/>
      </w:r>
      <w:r w:rsidRPr="0091555D">
        <w:noBreakHyphen/>
      </w:r>
      <w:r w:rsidRPr="0091555D">
        <w:fldChar w:fldCharType="begin"/>
      </w:r>
      <w:r w:rsidRPr="0091555D">
        <w:instrText xml:space="preserve"> SEQ Table \* ARABIC \s 1 </w:instrText>
      </w:r>
      <w:r w:rsidRPr="0091555D">
        <w:fldChar w:fldCharType="separate"/>
      </w:r>
      <w:r w:rsidR="00F66F55">
        <w:rPr>
          <w:noProof/>
        </w:rPr>
        <w:t>7</w:t>
      </w:r>
      <w:r w:rsidRPr="0091555D">
        <w:fldChar w:fldCharType="end"/>
      </w:r>
      <w:r w:rsidRPr="0091555D">
        <w:rPr>
          <w:b w:val="0"/>
          <w:bCs/>
        </w:rPr>
        <w:t xml:space="preserve"> </w:t>
      </w:r>
      <w:r w:rsidRPr="0091555D">
        <w:t>Changes</w:t>
      </w:r>
      <w:r w:rsidRPr="00F45DB8">
        <w:t xml:space="preserve"> in VE, free allocation and surrendered units to aviation operators (2018-2022) between datasets (calculated as difference between July 2022 and April 2023data / allowances (April 2022))</w:t>
      </w:r>
      <w:bookmarkEnd w:id="47"/>
    </w:p>
    <w:p w14:paraId="28E5C3D9" w14:textId="77777777" w:rsidR="008B5387" w:rsidRPr="00FC023B" w:rsidRDefault="008B5387" w:rsidP="008B5387">
      <w:pPr>
        <w:rPr>
          <w:lang w:val="en-GB"/>
        </w:rPr>
      </w:pPr>
      <w:r w:rsidRPr="00FC023B">
        <w:rPr>
          <w:noProof/>
        </w:rPr>
        <w:lastRenderedPageBreak/>
        <w:drawing>
          <wp:inline distT="0" distB="0" distL="0" distR="0" wp14:anchorId="3F737C13" wp14:editId="4C6BB35A">
            <wp:extent cx="8134350" cy="5082126"/>
            <wp:effectExtent l="0" t="0" r="0" b="4445"/>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8168913" cy="5103720"/>
                    </a:xfrm>
                    <a:prstGeom prst="rect">
                      <a:avLst/>
                    </a:prstGeom>
                    <a:noFill/>
                    <a:ln>
                      <a:noFill/>
                    </a:ln>
                  </pic:spPr>
                </pic:pic>
              </a:graphicData>
            </a:graphic>
          </wp:inline>
        </w:drawing>
      </w:r>
    </w:p>
    <w:p w14:paraId="11972E08" w14:textId="77777777" w:rsidR="008B5387" w:rsidRPr="00FC023B" w:rsidRDefault="008B5387" w:rsidP="008B5387">
      <w:pPr>
        <w:rPr>
          <w:iCs/>
          <w:sz w:val="20"/>
          <w:szCs w:val="22"/>
          <w:lang w:val="en-GB"/>
        </w:rPr>
      </w:pPr>
      <w:r w:rsidRPr="00FC023B">
        <w:rPr>
          <w:rFonts w:eastAsia="ヒラギノ角ゴ Pro W3"/>
          <w:iCs/>
          <w:sz w:val="20"/>
          <w:szCs w:val="22"/>
          <w:lang w:val="en-GB"/>
        </w:rPr>
        <w:lastRenderedPageBreak/>
        <w:t>Notes: Purple: increase, light orange: decrease, green: zero difference</w:t>
      </w:r>
    </w:p>
    <w:p w14:paraId="6FCDA658" w14:textId="77777777" w:rsidR="008B5387" w:rsidRPr="002D63FC" w:rsidRDefault="008B5387" w:rsidP="008B5387">
      <w:pPr>
        <w:pStyle w:val="Quelle"/>
        <w:rPr>
          <w:highlight w:val="yellow"/>
          <w:lang w:val="en-GB" w:bidi="kn-IN"/>
        </w:rPr>
      </w:pPr>
      <w:r w:rsidRPr="00FC023B">
        <w:rPr>
          <w:rFonts w:ascii="Calibri" w:eastAsia="ヒラギノ角ゴ Pro W3" w:hAnsi="Calibri" w:cstheme="minorBidi"/>
          <w:i w:val="0"/>
          <w:szCs w:val="22"/>
          <w:lang w:val="en-GB" w:eastAsia="en-US"/>
        </w:rPr>
        <w:t>Source: EUTL extract April 3rd, 2023 and former extracts, own calculation</w:t>
      </w:r>
    </w:p>
    <w:p w14:paraId="0F41713F" w14:textId="77777777" w:rsidR="00C302A6" w:rsidRPr="002D63FC" w:rsidRDefault="00C302A6" w:rsidP="00C21A27">
      <w:pPr>
        <w:pStyle w:val="Caption"/>
        <w:keepNext/>
        <w:rPr>
          <w:highlight w:val="yellow"/>
        </w:rPr>
        <w:sectPr w:rsidR="00C302A6" w:rsidRPr="002D63FC" w:rsidSect="008B5387">
          <w:pgSz w:w="16840" w:h="11900" w:orient="landscape"/>
          <w:pgMar w:top="1247" w:right="1247" w:bottom="1247" w:left="1247" w:header="0" w:footer="505" w:gutter="0"/>
          <w:cols w:space="708"/>
          <w:docGrid w:linePitch="360"/>
        </w:sectPr>
      </w:pPr>
    </w:p>
    <w:p w14:paraId="0438C1AF" w14:textId="77777777" w:rsidR="008B5387" w:rsidRPr="002D63FC" w:rsidRDefault="008B5387">
      <w:pPr>
        <w:pStyle w:val="Quelle"/>
        <w:rPr>
          <w:lang w:val="en-GB" w:bidi="kn-IN"/>
        </w:rPr>
      </w:pPr>
    </w:p>
    <w:sectPr w:rsidR="008B5387" w:rsidRPr="002D63FC" w:rsidSect="00CF7D9E">
      <w:pgSz w:w="11900" w:h="16840"/>
      <w:pgMar w:top="1247" w:right="1247" w:bottom="1247" w:left="1247" w:header="0" w:footer="5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58216F" w14:textId="77777777" w:rsidR="00B7168B" w:rsidRDefault="00B7168B" w:rsidP="003E25FF">
      <w:r>
        <w:separator/>
      </w:r>
    </w:p>
  </w:endnote>
  <w:endnote w:type="continuationSeparator" w:id="0">
    <w:p w14:paraId="52396608" w14:textId="77777777" w:rsidR="00B7168B" w:rsidRDefault="00B7168B" w:rsidP="003E2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altName w:val="Segoe UI"/>
    <w:charset w:val="00"/>
    <w:family w:val="auto"/>
    <w:pitch w:val="variable"/>
    <w:sig w:usb0="E1000AEF" w:usb1="5000A1FF" w:usb2="00000000" w:usb3="00000000" w:csb0="000001BF" w:csb1="00000000"/>
  </w:font>
  <w:font w:name="Open Sans">
    <w:altName w:val="Segoe UI"/>
    <w:charset w:val="00"/>
    <w:family w:val="swiss"/>
    <w:pitch w:val="variable"/>
    <w:sig w:usb0="E00002EF" w:usb1="4000205B" w:usb2="00000028" w:usb3="00000000" w:csb0="0000019F" w:csb1="00000000"/>
  </w:font>
  <w:font w:name="Times">
    <w:panose1 w:val="02020603050405020304"/>
    <w:charset w:val="00"/>
    <w:family w:val="roman"/>
    <w:notTrueType/>
    <w:pitch w:val="variable"/>
    <w:sig w:usb0="00000003" w:usb1="00000000" w:usb2="00000000" w:usb3="00000000" w:csb0="00000001" w:csb1="00000000"/>
  </w:font>
  <w:font w:name="ヒラギノ角ゴ Pro W3">
    <w:altName w:val="Yu Gothic"/>
    <w:panose1 w:val="00000000000000000000"/>
    <w:charset w:val="80"/>
    <w:family w:val="roman"/>
    <w:notTrueType/>
    <w:pitch w:val="default"/>
  </w:font>
  <w:font w:name="Arial">
    <w:panose1 w:val="020B0604020202020204"/>
    <w:charset w:val="00"/>
    <w:family w:val="swiss"/>
    <w:pitch w:val="variable"/>
    <w:sig w:usb0="E0002EFF" w:usb1="C000785B" w:usb2="00000009" w:usb3="00000000" w:csb0="000001FF" w:csb1="00000000"/>
  </w:font>
  <w:font w:name="OpenSans">
    <w:altName w:val="Calibri"/>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ED562" w14:textId="77777777" w:rsidR="002B560C" w:rsidRDefault="002B560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712E50" w14:textId="13E3D4E3" w:rsidR="002B560C" w:rsidRDefault="002B560C" w:rsidP="0012559F">
    <w:pPr>
      <w:pStyle w:val="Footer"/>
      <w:ind w:left="-1247"/>
    </w:pPr>
    <w:r>
      <w:rPr>
        <w:rFonts w:cs="Calibri"/>
        <w:noProof/>
        <w:color w:val="008173"/>
        <w:szCs w:val="22"/>
        <w:lang w:val="en-GB"/>
      </w:rPr>
      <w:softHyphen/>
    </w:r>
  </w:p>
  <w:p w14:paraId="140A8E7A" w14:textId="7D369094" w:rsidR="002B560C" w:rsidRPr="009F0DB0" w:rsidRDefault="00F66F55" w:rsidP="009F0DB0">
    <w:pPr>
      <w:pStyle w:val="BasicParagraph"/>
      <w:tabs>
        <w:tab w:val="left" w:pos="8931"/>
      </w:tabs>
      <w:rPr>
        <w:rFonts w:ascii="Calibri" w:hAnsi="Calibri" w:cs="Calibri"/>
        <w:color w:val="008173"/>
        <w:lang w:val="fr-FR"/>
      </w:rPr>
    </w:pPr>
    <w:sdt>
      <w:sdtPr>
        <w:rPr>
          <w:color w:val="008173"/>
        </w:rPr>
        <w:id w:val="12321022"/>
        <w:docPartObj>
          <w:docPartGallery w:val="Page Numbers (Bottom of Page)"/>
          <w:docPartUnique/>
        </w:docPartObj>
      </w:sdtPr>
      <w:sdtEndPr>
        <w:rPr>
          <w:rFonts w:ascii="Calibri" w:hAnsi="Calibri" w:cs="Calibri"/>
          <w:szCs w:val="22"/>
          <w:lang w:val="en-GB"/>
        </w:rPr>
      </w:sdtEndPr>
      <w:sdtContent>
        <w:sdt>
          <w:sdtPr>
            <w:rPr>
              <w:color w:val="008173"/>
            </w:rPr>
            <w:id w:val="997852463"/>
            <w:docPartObj>
              <w:docPartGallery w:val="Page Numbers (Bottom of Page)"/>
              <w:docPartUnique/>
            </w:docPartObj>
          </w:sdtPr>
          <w:sdtEndPr>
            <w:rPr>
              <w:rFonts w:ascii="Calibri" w:hAnsi="Calibri" w:cs="Calibri"/>
              <w:szCs w:val="22"/>
              <w:lang w:val="en-GB"/>
            </w:rPr>
          </w:sdtEndPr>
          <w:sdtContent>
            <w:r w:rsidR="002B560C" w:rsidRPr="00321498">
              <w:rPr>
                <w:rFonts w:ascii="Calibri" w:hAnsi="Calibri" w:cs="Calibri"/>
                <w:color w:val="008173"/>
                <w:szCs w:val="22"/>
              </w:rPr>
              <w:t>E</w:t>
            </w:r>
            <w:r w:rsidR="002B560C">
              <w:rPr>
                <w:rFonts w:ascii="Calibri" w:hAnsi="Calibri" w:cs="Calibri"/>
                <w:color w:val="008173"/>
                <w:szCs w:val="22"/>
              </w:rPr>
              <w:t>TC</w:t>
            </w:r>
            <w:r w:rsidR="002B560C">
              <w:rPr>
                <w:rFonts w:ascii="Calibri" w:hAnsi="Calibri" w:cs="Calibri"/>
                <w:color w:val="008173"/>
                <w:szCs w:val="22"/>
                <w:lang w:val="en-GB"/>
              </w:rPr>
              <w:t>-CM Working Paper</w:t>
            </w:r>
            <w:r w:rsidR="002B560C" w:rsidRPr="00321498">
              <w:rPr>
                <w:rFonts w:ascii="Calibri" w:hAnsi="Calibri" w:cs="Calibri"/>
                <w:color w:val="008173"/>
                <w:szCs w:val="22"/>
                <w:lang w:val="en-GB"/>
              </w:rPr>
              <w:tab/>
            </w:r>
            <w:r w:rsidR="002B560C" w:rsidRPr="00321498">
              <w:rPr>
                <w:rFonts w:ascii="Calibri" w:hAnsi="Calibri" w:cs="Calibri"/>
                <w:color w:val="008173"/>
                <w:szCs w:val="22"/>
                <w:lang w:val="en-GB"/>
              </w:rPr>
              <w:fldChar w:fldCharType="begin"/>
            </w:r>
            <w:r w:rsidR="002B560C" w:rsidRPr="00321498">
              <w:rPr>
                <w:rFonts w:ascii="Calibri" w:hAnsi="Calibri" w:cs="Calibri"/>
                <w:color w:val="008173"/>
                <w:szCs w:val="22"/>
                <w:lang w:val="en-GB"/>
              </w:rPr>
              <w:instrText xml:space="preserve"> PAGE   \* MERGEFORMAT </w:instrText>
            </w:r>
            <w:r w:rsidR="002B560C" w:rsidRPr="00321498">
              <w:rPr>
                <w:rFonts w:ascii="Calibri" w:hAnsi="Calibri" w:cs="Calibri"/>
                <w:color w:val="008173"/>
                <w:szCs w:val="22"/>
                <w:lang w:val="en-GB"/>
              </w:rPr>
              <w:fldChar w:fldCharType="separate"/>
            </w:r>
            <w:r w:rsidR="002B560C">
              <w:rPr>
                <w:rFonts w:ascii="Calibri" w:hAnsi="Calibri" w:cs="Calibri"/>
                <w:color w:val="008173"/>
                <w:szCs w:val="22"/>
                <w:lang w:val="en-GB"/>
              </w:rPr>
              <w:t>3</w:t>
            </w:r>
            <w:r w:rsidR="002B560C" w:rsidRPr="00321498">
              <w:rPr>
                <w:rFonts w:ascii="Calibri" w:hAnsi="Calibri" w:cs="Calibri"/>
                <w:color w:val="008173"/>
                <w:szCs w:val="22"/>
                <w:lang w:val="en-GB"/>
              </w:rPr>
              <w:fldChar w:fldCharType="end"/>
            </w:r>
          </w:sdtContent>
        </w:sdt>
        <w:r w:rsidR="002B560C">
          <w:rPr>
            <w:rFonts w:ascii="Calibri" w:hAnsi="Calibri" w:cs="Calibri"/>
            <w:color w:val="008173"/>
            <w:szCs w:val="22"/>
            <w:lang w:val="en-GB"/>
          </w:rPr>
          <w:t xml:space="preserve"> </w:t>
        </w:r>
        <w:r w:rsidR="002B560C" w:rsidRPr="009F0DB0">
          <w:rPr>
            <w:rFonts w:ascii="Calibri" w:hAnsi="Calibri" w:cs="Calibri"/>
            <w:color w:val="008173"/>
            <w:szCs w:val="22"/>
            <w:lang w:val="fr-FR"/>
          </w:rPr>
          <w:tab/>
        </w:r>
      </w:sdtContent>
    </w:sdt>
    <w:r w:rsidR="002B560C" w:rsidRPr="009F0DB0">
      <w:rPr>
        <w:lang w:val="fr-FR"/>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62842" w14:textId="04B2027B" w:rsidR="002B560C" w:rsidRPr="00722F51" w:rsidRDefault="002B560C" w:rsidP="00722F51">
    <w:pPr>
      <w:pStyle w:val="Footer"/>
      <w:jc w:val="right"/>
    </w:pPr>
    <w:r>
      <w:rPr>
        <w:noProof/>
      </w:rPr>
      <w:drawing>
        <wp:inline distT="0" distB="0" distL="0" distR="0" wp14:anchorId="3C15E334" wp14:editId="3BED628B">
          <wp:extent cx="2496317" cy="652273"/>
          <wp:effectExtent l="0" t="0" r="0" b="0"/>
          <wp:docPr id="27" name="Picture 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pic:nvPicPr>
                <pic:blipFill>
                  <a:blip r:embed="rId1"/>
                  <a:stretch>
                    <a:fillRect/>
                  </a:stretch>
                </pic:blipFill>
                <pic:spPr>
                  <a:xfrm>
                    <a:off x="0" y="0"/>
                    <a:ext cx="2496317" cy="652273"/>
                  </a:xfrm>
                  <a:prstGeom prst="rect">
                    <a:avLst/>
                  </a:prstGeom>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008173"/>
      </w:rPr>
      <w:id w:val="30039446"/>
      <w:docPartObj>
        <w:docPartGallery w:val="Page Numbers (Bottom of Page)"/>
        <w:docPartUnique/>
      </w:docPartObj>
    </w:sdtPr>
    <w:sdtEndPr>
      <w:rPr>
        <w:rFonts w:ascii="Calibri" w:hAnsi="Calibri" w:cs="Calibri"/>
        <w:szCs w:val="22"/>
        <w:lang w:val="en-GB"/>
      </w:rPr>
    </w:sdtEndPr>
    <w:sdtContent>
      <w:p w14:paraId="36D4D8ED" w14:textId="329CBF0F" w:rsidR="002B560C" w:rsidRPr="00321498" w:rsidRDefault="002B560C" w:rsidP="005A54C6">
        <w:pPr>
          <w:pStyle w:val="BasicParagraph"/>
          <w:tabs>
            <w:tab w:val="left" w:pos="8931"/>
          </w:tabs>
          <w:rPr>
            <w:rFonts w:ascii="Calibri" w:hAnsi="Calibri" w:cs="Calibri"/>
            <w:color w:val="008173"/>
            <w:szCs w:val="22"/>
            <w:lang w:val="en-GB"/>
          </w:rPr>
        </w:pPr>
        <w:r w:rsidRPr="00321498">
          <w:rPr>
            <w:rFonts w:ascii="Calibri" w:hAnsi="Calibri" w:cs="Calibri"/>
            <w:color w:val="008173"/>
            <w:szCs w:val="22"/>
          </w:rPr>
          <w:t>E</w:t>
        </w:r>
        <w:r>
          <w:rPr>
            <w:rFonts w:ascii="Calibri" w:hAnsi="Calibri" w:cs="Calibri"/>
            <w:color w:val="008173"/>
            <w:szCs w:val="22"/>
          </w:rPr>
          <w:t>TC</w:t>
        </w:r>
        <w:r>
          <w:rPr>
            <w:rFonts w:ascii="Calibri" w:hAnsi="Calibri" w:cs="Calibri"/>
            <w:color w:val="008173"/>
            <w:szCs w:val="22"/>
            <w:lang w:val="en-GB"/>
          </w:rPr>
          <w:t>-CM Working Paper</w:t>
        </w:r>
        <w:r w:rsidRPr="00321498">
          <w:rPr>
            <w:rFonts w:ascii="Calibri" w:hAnsi="Calibri" w:cs="Calibri"/>
            <w:color w:val="008173"/>
            <w:szCs w:val="22"/>
            <w:lang w:val="en-GB"/>
          </w:rPr>
          <w:tab/>
        </w:r>
        <w:r w:rsidRPr="00321498">
          <w:rPr>
            <w:rFonts w:ascii="Calibri" w:hAnsi="Calibri" w:cs="Calibri"/>
            <w:color w:val="008173"/>
            <w:szCs w:val="22"/>
            <w:lang w:val="en-GB"/>
          </w:rPr>
          <w:fldChar w:fldCharType="begin"/>
        </w:r>
        <w:r w:rsidRPr="00321498">
          <w:rPr>
            <w:rFonts w:ascii="Calibri" w:hAnsi="Calibri" w:cs="Calibri"/>
            <w:color w:val="008173"/>
            <w:szCs w:val="22"/>
            <w:lang w:val="en-GB"/>
          </w:rPr>
          <w:instrText xml:space="preserve"> PAGE   \* MERGEFORMAT </w:instrText>
        </w:r>
        <w:r w:rsidRPr="00321498">
          <w:rPr>
            <w:rFonts w:ascii="Calibri" w:hAnsi="Calibri" w:cs="Calibri"/>
            <w:color w:val="008173"/>
            <w:szCs w:val="22"/>
            <w:lang w:val="en-GB"/>
          </w:rPr>
          <w:fldChar w:fldCharType="separate"/>
        </w:r>
        <w:r>
          <w:rPr>
            <w:rFonts w:ascii="Calibri" w:hAnsi="Calibri" w:cs="Calibri"/>
            <w:noProof/>
            <w:color w:val="008173"/>
            <w:szCs w:val="22"/>
            <w:lang w:val="en-GB"/>
          </w:rPr>
          <w:t>8</w:t>
        </w:r>
        <w:r w:rsidRPr="00321498">
          <w:rPr>
            <w:rFonts w:ascii="Calibri" w:hAnsi="Calibri" w:cs="Calibri"/>
            <w:color w:val="008173"/>
            <w:szCs w:val="22"/>
            <w:lang w:val="en-GB"/>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5E9EB4" w14:textId="77777777" w:rsidR="00B7168B" w:rsidRDefault="00B7168B" w:rsidP="003E25FF">
      <w:r>
        <w:separator/>
      </w:r>
    </w:p>
  </w:footnote>
  <w:footnote w:type="continuationSeparator" w:id="0">
    <w:p w14:paraId="14725D43" w14:textId="77777777" w:rsidR="00B7168B" w:rsidRDefault="00B7168B" w:rsidP="003E25FF">
      <w:r>
        <w:continuationSeparator/>
      </w:r>
    </w:p>
  </w:footnote>
  <w:footnote w:id="1">
    <w:p w14:paraId="66AA0DAD" w14:textId="77777777" w:rsidR="002B560C" w:rsidRDefault="002B560C" w:rsidP="00D807EA">
      <w:pPr>
        <w:pStyle w:val="FootnoteText"/>
      </w:pPr>
      <w:r>
        <w:rPr>
          <w:rStyle w:val="FootnoteReference"/>
        </w:rPr>
        <w:footnoteRef/>
      </w:r>
      <w:r>
        <w:t xml:space="preserve"> </w:t>
      </w:r>
      <w:r>
        <w:tab/>
      </w:r>
      <w:hyperlink r:id="rId1" w:history="1">
        <w:r w:rsidRPr="00CD3840">
          <w:rPr>
            <w:rStyle w:val="Hyperlink"/>
          </w:rPr>
          <w:t>https://www.eea.europa.eu/data-and-maps/dashboards/emissions-trading-viewer-1</w:t>
        </w:r>
      </w:hyperlink>
      <w:r>
        <w:t xml:space="preserve"> </w:t>
      </w:r>
    </w:p>
  </w:footnote>
  <w:footnote w:id="2">
    <w:p w14:paraId="552EBEF3" w14:textId="77777777" w:rsidR="0091555D" w:rsidRDefault="0091555D" w:rsidP="0091555D">
      <w:pPr>
        <w:pStyle w:val="FootnoteText"/>
      </w:pPr>
      <w:r>
        <w:rPr>
          <w:rStyle w:val="FootnoteReference"/>
        </w:rPr>
        <w:footnoteRef/>
      </w:r>
      <w:r>
        <w:t xml:space="preserve"> </w:t>
      </w:r>
      <w:r>
        <w:tab/>
      </w:r>
      <w:hyperlink r:id="rId2" w:anchor="tab-0-1" w:history="1">
        <w:r w:rsidRPr="00ED6A77">
          <w:rPr>
            <w:rStyle w:val="Hyperlink"/>
          </w:rPr>
          <w:t>https://ec.europa.eu/clima/policies/ets/registry_en#tab-0-1</w:t>
        </w:r>
      </w:hyperlink>
      <w:r>
        <w:t xml:space="preserve"> </w:t>
      </w:r>
    </w:p>
  </w:footnote>
  <w:footnote w:id="3">
    <w:p w14:paraId="0BB36C2B" w14:textId="77777777" w:rsidR="002B560C" w:rsidRDefault="002B560C" w:rsidP="00EE56E6">
      <w:pPr>
        <w:pStyle w:val="FootnoteText"/>
      </w:pPr>
      <w:r>
        <w:rPr>
          <w:rStyle w:val="FootnoteReference"/>
        </w:rPr>
        <w:footnoteRef/>
      </w:r>
      <w:hyperlink r:id="rId3" w:history="1">
        <w:r>
          <w:rPr>
            <w:rStyle w:val="Hyperlink"/>
            <w:rFonts w:cs="Arial"/>
          </w:rPr>
          <w:t>http://acm.eionet.europa.eu/docs/ETCACM_EU-ETS_translation_of_activity_codes_April_2016_for_publication.pdf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5D81D" w14:textId="77777777" w:rsidR="002B560C" w:rsidRDefault="002B560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C7EBA" w14:textId="77777777" w:rsidR="002B560C" w:rsidRPr="003E25FF" w:rsidRDefault="002B560C" w:rsidP="00B24722">
    <w:pPr>
      <w:pStyle w:val="Header"/>
      <w:rPr>
        <w:sz w:val="18"/>
        <w:szCs w:val="18"/>
      </w:rPr>
    </w:pPr>
  </w:p>
  <w:p w14:paraId="7F865EF6" w14:textId="77777777" w:rsidR="002B560C" w:rsidRDefault="002B560C" w:rsidP="00B24722">
    <w:pPr>
      <w:pStyle w:val="BasicParagraph"/>
      <w:tabs>
        <w:tab w:val="left" w:pos="8647"/>
      </w:tabs>
      <w:jc w:val="right"/>
      <w:rPr>
        <w:rFonts w:ascii="OpenSans" w:hAnsi="OpenSans" w:cs="OpenSans"/>
        <w:sz w:val="18"/>
        <w:szCs w:val="18"/>
      </w:rPr>
    </w:pPr>
  </w:p>
  <w:p w14:paraId="60F608D0" w14:textId="77777777" w:rsidR="002B560C" w:rsidRPr="005A6BFC" w:rsidRDefault="002B560C" w:rsidP="00B24722">
    <w:pPr>
      <w:pStyle w:val="BasicParagraph"/>
      <w:tabs>
        <w:tab w:val="left" w:pos="8647"/>
      </w:tabs>
      <w:jc w:val="right"/>
      <w:rPr>
        <w:rFonts w:ascii="OpenSans" w:hAnsi="OpenSans" w:cs="OpenSans"/>
        <w:sz w:val="18"/>
        <w:szCs w:val="18"/>
        <w:lang w:val="en-GB"/>
      </w:rPr>
    </w:pPr>
  </w:p>
  <w:p w14:paraId="42D1F8B9" w14:textId="45E1C7C6" w:rsidR="002B560C" w:rsidRDefault="002B560C" w:rsidP="00D1717E">
    <w:pPr>
      <w:pStyle w:val="BasicParagraph"/>
      <w:tabs>
        <w:tab w:val="left" w:pos="8647"/>
      </w:tabs>
      <w:ind w:left="3515"/>
      <w:jc w:val="right"/>
      <w:rPr>
        <w:rFonts w:ascii="Calibri" w:hAnsi="Calibri" w:cs="OpenSans"/>
        <w:szCs w:val="18"/>
        <w:lang w:val="fr-FR"/>
      </w:rPr>
    </w:pPr>
    <w:r w:rsidRPr="00BF1075">
      <w:rPr>
        <w:rFonts w:ascii="Calibri" w:hAnsi="Calibri" w:cs="OpenSans"/>
        <w:szCs w:val="18"/>
        <w:lang w:val="fr-FR"/>
      </w:rPr>
      <w:t>Eionet Report - ETC/</w:t>
    </w:r>
    <w:r>
      <w:rPr>
        <w:rFonts w:ascii="Calibri" w:hAnsi="Calibri" w:cs="OpenSans"/>
        <w:szCs w:val="18"/>
        <w:lang w:val="fr-FR"/>
      </w:rPr>
      <w:t>CA</w:t>
    </w:r>
    <w:r w:rsidRPr="00BF1075">
      <w:rPr>
        <w:rFonts w:ascii="Calibri" w:hAnsi="Calibri" w:cs="OpenSans"/>
        <w:szCs w:val="18"/>
        <w:lang w:val="fr-FR"/>
      </w:rPr>
      <w:t xml:space="preserve"> 20</w:t>
    </w:r>
    <w:r>
      <w:rPr>
        <w:rFonts w:ascii="Calibri" w:hAnsi="Calibri" w:cs="OpenSans"/>
        <w:szCs w:val="18"/>
        <w:lang w:val="fr-FR"/>
      </w:rPr>
      <w:t>22</w:t>
    </w:r>
    <w:r w:rsidRPr="00BF1075">
      <w:rPr>
        <w:rFonts w:ascii="Calibri" w:hAnsi="Calibri" w:cs="OpenSans"/>
        <w:szCs w:val="18"/>
        <w:lang w:val="fr-FR"/>
      </w:rPr>
      <w:t>/</w:t>
    </w:r>
    <w:r>
      <w:rPr>
        <w:rFonts w:ascii="Calibri" w:hAnsi="Calibri" w:cs="OpenSans"/>
        <w:szCs w:val="18"/>
        <w:lang w:val="fr-FR"/>
      </w:rPr>
      <w:t xml:space="preserve">XX </w:t>
    </w:r>
  </w:p>
  <w:p w14:paraId="293EA403" w14:textId="77777777" w:rsidR="002B560C" w:rsidRPr="00BF1075" w:rsidRDefault="002B560C" w:rsidP="00D1717E">
    <w:pPr>
      <w:pStyle w:val="BasicParagraph"/>
      <w:tabs>
        <w:tab w:val="left" w:pos="8647"/>
      </w:tabs>
      <w:ind w:left="3515"/>
      <w:jc w:val="right"/>
      <w:rPr>
        <w:rFonts w:ascii="Calibri" w:hAnsi="Calibri" w:cs="OpenSans"/>
        <w:sz w:val="36"/>
        <w:szCs w:val="36"/>
        <w:lang w:val="fr-FR"/>
      </w:rPr>
    </w:pPr>
  </w:p>
  <w:p w14:paraId="0C3FB58A" w14:textId="77777777" w:rsidR="002B560C" w:rsidRDefault="002B560C" w:rsidP="005979F5">
    <w:pPr>
      <w:pStyle w:val="BasicParagraph"/>
      <w:suppressAutoHyphens/>
      <w:ind w:left="1418"/>
      <w:rPr>
        <w:rFonts w:asciiTheme="majorHAnsi" w:eastAsia="Times New Roman" w:hAnsiTheme="majorHAnsi" w:cstheme="majorHAnsi"/>
        <w:sz w:val="40"/>
        <w:szCs w:val="36"/>
        <w:lang w:val="fr-FR" w:eastAsia="pt-PT"/>
      </w:rPr>
    </w:pPr>
  </w:p>
  <w:p w14:paraId="03242AEE" w14:textId="77777777" w:rsidR="002B560C" w:rsidRDefault="002B560C" w:rsidP="005979F5">
    <w:pPr>
      <w:pStyle w:val="BasicParagraph"/>
      <w:suppressAutoHyphens/>
      <w:ind w:left="1418"/>
      <w:rPr>
        <w:rFonts w:asciiTheme="majorHAnsi" w:eastAsia="Times New Roman" w:hAnsiTheme="majorHAnsi" w:cstheme="majorHAnsi"/>
        <w:sz w:val="40"/>
        <w:szCs w:val="36"/>
        <w:lang w:val="fr-FR" w:eastAsia="pt-PT"/>
      </w:rPr>
    </w:pPr>
  </w:p>
  <w:p w14:paraId="1D8F9DFE" w14:textId="77777777" w:rsidR="002B560C" w:rsidRPr="009F0DB0" w:rsidRDefault="002B560C" w:rsidP="005979F5">
    <w:pPr>
      <w:pStyle w:val="BasicParagraph"/>
      <w:suppressAutoHyphens/>
      <w:ind w:left="1418"/>
      <w:rPr>
        <w:rFonts w:asciiTheme="majorHAnsi" w:hAnsiTheme="majorHAnsi" w:cstheme="majorHAnsi"/>
        <w:sz w:val="36"/>
        <w:szCs w:val="36"/>
        <w:lang w:val="fr-FR"/>
      </w:rPr>
    </w:pPr>
  </w:p>
  <w:p w14:paraId="29ACCF3A" w14:textId="77777777" w:rsidR="002B560C" w:rsidRPr="009F0DB0" w:rsidRDefault="002B560C" w:rsidP="00B24722">
    <w:pPr>
      <w:pStyle w:val="BasicParagraph"/>
      <w:suppressAutoHyphens/>
      <w:ind w:left="-1247" w:right="-1786"/>
      <w:rPr>
        <w:rFonts w:ascii="OpenSans" w:hAnsi="OpenSans" w:cs="OpenSans"/>
        <w:sz w:val="36"/>
        <w:szCs w:val="36"/>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FA1553" w14:textId="77777777" w:rsidR="002B560C" w:rsidRDefault="002B560C" w:rsidP="00FA4309">
    <w:pPr>
      <w:pStyle w:val="Header"/>
      <w:jc w:val="right"/>
    </w:pPr>
  </w:p>
  <w:p w14:paraId="51F21389" w14:textId="77777777" w:rsidR="002B560C" w:rsidRDefault="002B560C" w:rsidP="00FA4309">
    <w:pPr>
      <w:pStyle w:val="Header"/>
      <w:jc w:val="right"/>
    </w:pPr>
  </w:p>
  <w:p w14:paraId="686447A4" w14:textId="07143058" w:rsidR="002B560C" w:rsidRPr="00FA4309" w:rsidRDefault="002B560C" w:rsidP="00FA4309">
    <w:pPr>
      <w:pStyle w:val="Header"/>
      <w:jc w:val="right"/>
      <w:rPr>
        <w:color w:val="007B6C"/>
      </w:rPr>
    </w:pPr>
    <w:r w:rsidRPr="00FA4309">
      <w:rPr>
        <w:color w:val="007B6C"/>
      </w:rPr>
      <w:t>ETC</w:t>
    </w:r>
    <w:r>
      <w:rPr>
        <w:color w:val="007B6C"/>
      </w:rPr>
      <w:t>-CM</w:t>
    </w:r>
    <w:r w:rsidRPr="00FA4309">
      <w:rPr>
        <w:color w:val="007B6C"/>
      </w:rPr>
      <w:t xml:space="preserve"> </w:t>
    </w:r>
    <w:r>
      <w:rPr>
        <w:color w:val="007B6C"/>
      </w:rPr>
      <w:t>Working Paper</w:t>
    </w:r>
    <w:r w:rsidRPr="00FA4309">
      <w:rPr>
        <w:color w:val="007B6C"/>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11328" w14:textId="77777777" w:rsidR="002B560C" w:rsidRPr="00886111" w:rsidRDefault="002B560C">
    <w:pPr>
      <w:pStyle w:val="Heade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458B3"/>
    <w:multiLevelType w:val="hybridMultilevel"/>
    <w:tmpl w:val="5AB89C50"/>
    <w:lvl w:ilvl="0" w:tplc="4696532A">
      <w:start w:val="1"/>
      <w:numFmt w:val="bullet"/>
      <w:lvlText w:val=""/>
      <w:lvlJc w:val="left"/>
      <w:pPr>
        <w:ind w:left="720" w:hanging="360"/>
      </w:pPr>
      <w:rPr>
        <w:rFonts w:ascii="Symbol" w:hAnsi="Symbol" w:hint="default"/>
        <w:lang w:val="en-US"/>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244331C"/>
    <w:multiLevelType w:val="multilevel"/>
    <w:tmpl w:val="54048FB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8433D28"/>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D472AC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36E22AD"/>
    <w:multiLevelType w:val="hybridMultilevel"/>
    <w:tmpl w:val="052A54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8DC531A"/>
    <w:multiLevelType w:val="multilevel"/>
    <w:tmpl w:val="9AC2A8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06910FD"/>
    <w:multiLevelType w:val="hybridMultilevel"/>
    <w:tmpl w:val="00283AF0"/>
    <w:lvl w:ilvl="0" w:tplc="64686E7C">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521750012">
    <w:abstractNumId w:val="0"/>
  </w:num>
  <w:num w:numId="2" w16cid:durableId="2037390774">
    <w:abstractNumId w:val="5"/>
  </w:num>
  <w:num w:numId="3" w16cid:durableId="315426845">
    <w:abstractNumId w:val="4"/>
  </w:num>
  <w:num w:numId="4" w16cid:durableId="1884249285">
    <w:abstractNumId w:val="1"/>
  </w:num>
  <w:num w:numId="5" w16cid:durableId="510874523">
    <w:abstractNumId w:val="6"/>
  </w:num>
  <w:num w:numId="6" w16cid:durableId="1069960246">
    <w:abstractNumId w:val="3"/>
  </w:num>
  <w:num w:numId="7" w16cid:durableId="3896230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795F"/>
    <w:rsid w:val="00000610"/>
    <w:rsid w:val="00004308"/>
    <w:rsid w:val="000048B4"/>
    <w:rsid w:val="00005531"/>
    <w:rsid w:val="000071B4"/>
    <w:rsid w:val="000100DE"/>
    <w:rsid w:val="000103EA"/>
    <w:rsid w:val="00010D45"/>
    <w:rsid w:val="000218B1"/>
    <w:rsid w:val="00031CC7"/>
    <w:rsid w:val="000371B0"/>
    <w:rsid w:val="000408DB"/>
    <w:rsid w:val="00052A84"/>
    <w:rsid w:val="00056CE5"/>
    <w:rsid w:val="00081A6D"/>
    <w:rsid w:val="00086618"/>
    <w:rsid w:val="0009030D"/>
    <w:rsid w:val="000951AC"/>
    <w:rsid w:val="000B2E69"/>
    <w:rsid w:val="000C3350"/>
    <w:rsid w:val="000D6143"/>
    <w:rsid w:val="000E7006"/>
    <w:rsid w:val="000F76CB"/>
    <w:rsid w:val="00104BA0"/>
    <w:rsid w:val="00105788"/>
    <w:rsid w:val="00113C1F"/>
    <w:rsid w:val="00116C2A"/>
    <w:rsid w:val="0012559F"/>
    <w:rsid w:val="00154520"/>
    <w:rsid w:val="00154692"/>
    <w:rsid w:val="00161FB4"/>
    <w:rsid w:val="00181C7F"/>
    <w:rsid w:val="00183EF1"/>
    <w:rsid w:val="00184289"/>
    <w:rsid w:val="00185C4A"/>
    <w:rsid w:val="00195734"/>
    <w:rsid w:val="001A5B01"/>
    <w:rsid w:val="001B67B4"/>
    <w:rsid w:val="001D40D7"/>
    <w:rsid w:val="001D5BA4"/>
    <w:rsid w:val="001F1481"/>
    <w:rsid w:val="001F3C02"/>
    <w:rsid w:val="001F5BE0"/>
    <w:rsid w:val="00210C58"/>
    <w:rsid w:val="002161C9"/>
    <w:rsid w:val="002229C2"/>
    <w:rsid w:val="0022659A"/>
    <w:rsid w:val="00233ECE"/>
    <w:rsid w:val="00237EC6"/>
    <w:rsid w:val="00246B7D"/>
    <w:rsid w:val="00250155"/>
    <w:rsid w:val="00253D57"/>
    <w:rsid w:val="002542BF"/>
    <w:rsid w:val="00254833"/>
    <w:rsid w:val="00260F79"/>
    <w:rsid w:val="0026467C"/>
    <w:rsid w:val="00266990"/>
    <w:rsid w:val="002678B3"/>
    <w:rsid w:val="00267FC5"/>
    <w:rsid w:val="00282274"/>
    <w:rsid w:val="00296799"/>
    <w:rsid w:val="002975B5"/>
    <w:rsid w:val="002A18CA"/>
    <w:rsid w:val="002A7437"/>
    <w:rsid w:val="002B2CA0"/>
    <w:rsid w:val="002B3863"/>
    <w:rsid w:val="002B560C"/>
    <w:rsid w:val="002D63FC"/>
    <w:rsid w:val="002E281C"/>
    <w:rsid w:val="002E4A2B"/>
    <w:rsid w:val="002F0363"/>
    <w:rsid w:val="002F48F1"/>
    <w:rsid w:val="00317604"/>
    <w:rsid w:val="00321498"/>
    <w:rsid w:val="00342686"/>
    <w:rsid w:val="00342C2A"/>
    <w:rsid w:val="00350527"/>
    <w:rsid w:val="003755C9"/>
    <w:rsid w:val="0038004D"/>
    <w:rsid w:val="00385741"/>
    <w:rsid w:val="00396781"/>
    <w:rsid w:val="003A0C0A"/>
    <w:rsid w:val="003A6ACB"/>
    <w:rsid w:val="003B107A"/>
    <w:rsid w:val="003B5344"/>
    <w:rsid w:val="003C1E5A"/>
    <w:rsid w:val="003D3B2C"/>
    <w:rsid w:val="003E111F"/>
    <w:rsid w:val="003E25FF"/>
    <w:rsid w:val="003E2DFE"/>
    <w:rsid w:val="003F2F8B"/>
    <w:rsid w:val="003F7D6A"/>
    <w:rsid w:val="004010AB"/>
    <w:rsid w:val="00407F1E"/>
    <w:rsid w:val="00410401"/>
    <w:rsid w:val="004158EA"/>
    <w:rsid w:val="00417FF8"/>
    <w:rsid w:val="00432E1B"/>
    <w:rsid w:val="00444DDC"/>
    <w:rsid w:val="00445D3E"/>
    <w:rsid w:val="00447B3C"/>
    <w:rsid w:val="00451A20"/>
    <w:rsid w:val="004618D0"/>
    <w:rsid w:val="00464723"/>
    <w:rsid w:val="00464DF3"/>
    <w:rsid w:val="00467DE4"/>
    <w:rsid w:val="004735E4"/>
    <w:rsid w:val="00474752"/>
    <w:rsid w:val="00474E80"/>
    <w:rsid w:val="00475131"/>
    <w:rsid w:val="0047642F"/>
    <w:rsid w:val="004812D5"/>
    <w:rsid w:val="00491628"/>
    <w:rsid w:val="004934AC"/>
    <w:rsid w:val="004942A3"/>
    <w:rsid w:val="004953ED"/>
    <w:rsid w:val="00497B83"/>
    <w:rsid w:val="004A17DC"/>
    <w:rsid w:val="004A3A29"/>
    <w:rsid w:val="004D024A"/>
    <w:rsid w:val="004D27FD"/>
    <w:rsid w:val="004D6420"/>
    <w:rsid w:val="004D6A7E"/>
    <w:rsid w:val="004E59A1"/>
    <w:rsid w:val="004F62D6"/>
    <w:rsid w:val="00500D6E"/>
    <w:rsid w:val="005030DB"/>
    <w:rsid w:val="00503D42"/>
    <w:rsid w:val="00516CFD"/>
    <w:rsid w:val="00521829"/>
    <w:rsid w:val="00521E6E"/>
    <w:rsid w:val="0054248A"/>
    <w:rsid w:val="005506C5"/>
    <w:rsid w:val="00555EAB"/>
    <w:rsid w:val="00560711"/>
    <w:rsid w:val="005655BE"/>
    <w:rsid w:val="00566B73"/>
    <w:rsid w:val="005712D8"/>
    <w:rsid w:val="00571E2D"/>
    <w:rsid w:val="00576A7D"/>
    <w:rsid w:val="00586945"/>
    <w:rsid w:val="00590EFE"/>
    <w:rsid w:val="00592645"/>
    <w:rsid w:val="005979F5"/>
    <w:rsid w:val="005A54C6"/>
    <w:rsid w:val="005A6BFC"/>
    <w:rsid w:val="005C4B03"/>
    <w:rsid w:val="005C57A4"/>
    <w:rsid w:val="005D104D"/>
    <w:rsid w:val="005D78E8"/>
    <w:rsid w:val="005F4D6B"/>
    <w:rsid w:val="006041A8"/>
    <w:rsid w:val="00612B20"/>
    <w:rsid w:val="006136BD"/>
    <w:rsid w:val="00617E79"/>
    <w:rsid w:val="00620EF1"/>
    <w:rsid w:val="00637754"/>
    <w:rsid w:val="006436B7"/>
    <w:rsid w:val="006477ED"/>
    <w:rsid w:val="00677830"/>
    <w:rsid w:val="00684FC7"/>
    <w:rsid w:val="006867B0"/>
    <w:rsid w:val="006979B4"/>
    <w:rsid w:val="006A2A31"/>
    <w:rsid w:val="006B23B9"/>
    <w:rsid w:val="006C1EFC"/>
    <w:rsid w:val="006C71E3"/>
    <w:rsid w:val="006F0C68"/>
    <w:rsid w:val="006F34D9"/>
    <w:rsid w:val="007020B6"/>
    <w:rsid w:val="00722F51"/>
    <w:rsid w:val="00724FF3"/>
    <w:rsid w:val="00725D58"/>
    <w:rsid w:val="007337C6"/>
    <w:rsid w:val="00737FB5"/>
    <w:rsid w:val="007417AA"/>
    <w:rsid w:val="00747C6C"/>
    <w:rsid w:val="007506FC"/>
    <w:rsid w:val="00772A75"/>
    <w:rsid w:val="007803E4"/>
    <w:rsid w:val="00787017"/>
    <w:rsid w:val="007A2A07"/>
    <w:rsid w:val="007A532F"/>
    <w:rsid w:val="007B11B7"/>
    <w:rsid w:val="007C1EB7"/>
    <w:rsid w:val="007C634C"/>
    <w:rsid w:val="007E3F52"/>
    <w:rsid w:val="007E5654"/>
    <w:rsid w:val="007E6B5A"/>
    <w:rsid w:val="007F7346"/>
    <w:rsid w:val="008173AC"/>
    <w:rsid w:val="00823C38"/>
    <w:rsid w:val="00824E0D"/>
    <w:rsid w:val="008357CF"/>
    <w:rsid w:val="00842E51"/>
    <w:rsid w:val="00844A94"/>
    <w:rsid w:val="008515CD"/>
    <w:rsid w:val="00872F6A"/>
    <w:rsid w:val="00877D10"/>
    <w:rsid w:val="0088251C"/>
    <w:rsid w:val="00886111"/>
    <w:rsid w:val="00890312"/>
    <w:rsid w:val="008939BE"/>
    <w:rsid w:val="00896C72"/>
    <w:rsid w:val="008A1930"/>
    <w:rsid w:val="008B5387"/>
    <w:rsid w:val="008C2449"/>
    <w:rsid w:val="008C5F3F"/>
    <w:rsid w:val="008D6485"/>
    <w:rsid w:val="008D7F23"/>
    <w:rsid w:val="008E1EFF"/>
    <w:rsid w:val="008E5135"/>
    <w:rsid w:val="008F1DEA"/>
    <w:rsid w:val="0091555D"/>
    <w:rsid w:val="00925034"/>
    <w:rsid w:val="0093049F"/>
    <w:rsid w:val="0095242A"/>
    <w:rsid w:val="0097444A"/>
    <w:rsid w:val="0097520C"/>
    <w:rsid w:val="00984758"/>
    <w:rsid w:val="00990F09"/>
    <w:rsid w:val="009A1694"/>
    <w:rsid w:val="009A73EB"/>
    <w:rsid w:val="009B02EF"/>
    <w:rsid w:val="009B108A"/>
    <w:rsid w:val="009B40EE"/>
    <w:rsid w:val="009C29EC"/>
    <w:rsid w:val="009C3AD1"/>
    <w:rsid w:val="009D4BA1"/>
    <w:rsid w:val="009E397B"/>
    <w:rsid w:val="009E45BC"/>
    <w:rsid w:val="009E738C"/>
    <w:rsid w:val="009F0DB0"/>
    <w:rsid w:val="009F5CD2"/>
    <w:rsid w:val="009F5E59"/>
    <w:rsid w:val="009F6764"/>
    <w:rsid w:val="009F7E2B"/>
    <w:rsid w:val="009F7E54"/>
    <w:rsid w:val="00A1724F"/>
    <w:rsid w:val="00A2006C"/>
    <w:rsid w:val="00A24121"/>
    <w:rsid w:val="00A26DA4"/>
    <w:rsid w:val="00A30067"/>
    <w:rsid w:val="00A3374A"/>
    <w:rsid w:val="00A35C17"/>
    <w:rsid w:val="00A40922"/>
    <w:rsid w:val="00A44303"/>
    <w:rsid w:val="00A45E6C"/>
    <w:rsid w:val="00A532EF"/>
    <w:rsid w:val="00A60696"/>
    <w:rsid w:val="00A6372F"/>
    <w:rsid w:val="00A73933"/>
    <w:rsid w:val="00A87F7A"/>
    <w:rsid w:val="00AA0AE0"/>
    <w:rsid w:val="00AA771C"/>
    <w:rsid w:val="00AB3888"/>
    <w:rsid w:val="00AC1FDE"/>
    <w:rsid w:val="00AC3B1E"/>
    <w:rsid w:val="00AC5949"/>
    <w:rsid w:val="00AC6939"/>
    <w:rsid w:val="00AD1461"/>
    <w:rsid w:val="00AD1F86"/>
    <w:rsid w:val="00AD4615"/>
    <w:rsid w:val="00AE0FD7"/>
    <w:rsid w:val="00AE2F1F"/>
    <w:rsid w:val="00AF24F4"/>
    <w:rsid w:val="00B102AD"/>
    <w:rsid w:val="00B123B9"/>
    <w:rsid w:val="00B20176"/>
    <w:rsid w:val="00B21CC2"/>
    <w:rsid w:val="00B24722"/>
    <w:rsid w:val="00B330B1"/>
    <w:rsid w:val="00B37596"/>
    <w:rsid w:val="00B45421"/>
    <w:rsid w:val="00B47388"/>
    <w:rsid w:val="00B5302A"/>
    <w:rsid w:val="00B56416"/>
    <w:rsid w:val="00B7168B"/>
    <w:rsid w:val="00B749A1"/>
    <w:rsid w:val="00B80C44"/>
    <w:rsid w:val="00B97944"/>
    <w:rsid w:val="00BA0525"/>
    <w:rsid w:val="00BA7171"/>
    <w:rsid w:val="00BB1583"/>
    <w:rsid w:val="00BC76FB"/>
    <w:rsid w:val="00BD3AD3"/>
    <w:rsid w:val="00BE0274"/>
    <w:rsid w:val="00BF1075"/>
    <w:rsid w:val="00BF7781"/>
    <w:rsid w:val="00C20C03"/>
    <w:rsid w:val="00C21A27"/>
    <w:rsid w:val="00C2749C"/>
    <w:rsid w:val="00C302A6"/>
    <w:rsid w:val="00C4180D"/>
    <w:rsid w:val="00C43B12"/>
    <w:rsid w:val="00C6182A"/>
    <w:rsid w:val="00C647B0"/>
    <w:rsid w:val="00C714AB"/>
    <w:rsid w:val="00C8042B"/>
    <w:rsid w:val="00CA0B80"/>
    <w:rsid w:val="00CA3262"/>
    <w:rsid w:val="00CD0CEE"/>
    <w:rsid w:val="00CF043E"/>
    <w:rsid w:val="00CF29A9"/>
    <w:rsid w:val="00CF2DEE"/>
    <w:rsid w:val="00CF367C"/>
    <w:rsid w:val="00CF7D9E"/>
    <w:rsid w:val="00D06DE5"/>
    <w:rsid w:val="00D1717E"/>
    <w:rsid w:val="00D24EE0"/>
    <w:rsid w:val="00D27CCA"/>
    <w:rsid w:val="00D31A12"/>
    <w:rsid w:val="00D34891"/>
    <w:rsid w:val="00D47812"/>
    <w:rsid w:val="00D6599B"/>
    <w:rsid w:val="00D770C6"/>
    <w:rsid w:val="00D807EA"/>
    <w:rsid w:val="00D81259"/>
    <w:rsid w:val="00D849A4"/>
    <w:rsid w:val="00D84A8A"/>
    <w:rsid w:val="00D84F5E"/>
    <w:rsid w:val="00D8795F"/>
    <w:rsid w:val="00D91DAB"/>
    <w:rsid w:val="00D97689"/>
    <w:rsid w:val="00DA70A7"/>
    <w:rsid w:val="00DC19D1"/>
    <w:rsid w:val="00DC5EDB"/>
    <w:rsid w:val="00DD2CCA"/>
    <w:rsid w:val="00DD377A"/>
    <w:rsid w:val="00DE0D16"/>
    <w:rsid w:val="00DE2193"/>
    <w:rsid w:val="00DE2ADB"/>
    <w:rsid w:val="00E00C4A"/>
    <w:rsid w:val="00E016AB"/>
    <w:rsid w:val="00E06A63"/>
    <w:rsid w:val="00E31D4B"/>
    <w:rsid w:val="00E32442"/>
    <w:rsid w:val="00E3448F"/>
    <w:rsid w:val="00E37B82"/>
    <w:rsid w:val="00E447E0"/>
    <w:rsid w:val="00E46B84"/>
    <w:rsid w:val="00E474ED"/>
    <w:rsid w:val="00E52DFA"/>
    <w:rsid w:val="00E77381"/>
    <w:rsid w:val="00E81AC9"/>
    <w:rsid w:val="00E87A23"/>
    <w:rsid w:val="00E91B2A"/>
    <w:rsid w:val="00E9319E"/>
    <w:rsid w:val="00E948FA"/>
    <w:rsid w:val="00E95F8A"/>
    <w:rsid w:val="00E96476"/>
    <w:rsid w:val="00EA10FF"/>
    <w:rsid w:val="00EA6A74"/>
    <w:rsid w:val="00EB4E61"/>
    <w:rsid w:val="00EC214D"/>
    <w:rsid w:val="00ED1110"/>
    <w:rsid w:val="00ED19F4"/>
    <w:rsid w:val="00ED50C6"/>
    <w:rsid w:val="00EE56E6"/>
    <w:rsid w:val="00F030C7"/>
    <w:rsid w:val="00F11AA7"/>
    <w:rsid w:val="00F13D07"/>
    <w:rsid w:val="00F153AA"/>
    <w:rsid w:val="00F206A1"/>
    <w:rsid w:val="00F25804"/>
    <w:rsid w:val="00F33B06"/>
    <w:rsid w:val="00F4522F"/>
    <w:rsid w:val="00F54EF5"/>
    <w:rsid w:val="00F56FE6"/>
    <w:rsid w:val="00F64A0A"/>
    <w:rsid w:val="00F66F55"/>
    <w:rsid w:val="00F70255"/>
    <w:rsid w:val="00F8460C"/>
    <w:rsid w:val="00F84FCF"/>
    <w:rsid w:val="00F92D60"/>
    <w:rsid w:val="00F93A5F"/>
    <w:rsid w:val="00F95BBA"/>
    <w:rsid w:val="00F97AF4"/>
    <w:rsid w:val="00FA4309"/>
    <w:rsid w:val="00FA5811"/>
    <w:rsid w:val="00FA7CF3"/>
    <w:rsid w:val="00FB3D72"/>
    <w:rsid w:val="00FB4F3A"/>
    <w:rsid w:val="00FC023B"/>
    <w:rsid w:val="00FC320C"/>
    <w:rsid w:val="00FC7019"/>
    <w:rsid w:val="00FD1185"/>
    <w:rsid w:val="00FD330D"/>
    <w:rsid w:val="00FF2A04"/>
    <w:rsid w:val="00FF51A1"/>
    <w:rsid w:val="00FF657D"/>
    <w:rsid w:val="06B026BD"/>
    <w:rsid w:val="0D7934AB"/>
    <w:rsid w:val="286703DB"/>
    <w:rsid w:val="32CCC733"/>
    <w:rsid w:val="63BD145C"/>
    <w:rsid w:val="77421060"/>
    <w:rsid w:val="7B4DD5C2"/>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456D630"/>
  <w15:docId w15:val="{95139F1D-962C-4685-8589-B03188E32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59A1"/>
    <w:pPr>
      <w:jc w:val="both"/>
    </w:pPr>
    <w:rPr>
      <w:rFonts w:ascii="Calibri" w:hAnsi="Calibri"/>
      <w:sz w:val="22"/>
    </w:rPr>
  </w:style>
  <w:style w:type="paragraph" w:styleId="Heading1">
    <w:name w:val="heading 1"/>
    <w:basedOn w:val="Normal"/>
    <w:next w:val="Normal"/>
    <w:link w:val="Heading1Char"/>
    <w:autoRedefine/>
    <w:uiPriority w:val="9"/>
    <w:qFormat/>
    <w:rsid w:val="0091555D"/>
    <w:pPr>
      <w:keepNext/>
      <w:keepLines/>
      <w:spacing w:before="240"/>
      <w:outlineLvl w:val="0"/>
    </w:pPr>
    <w:rPr>
      <w:rFonts w:eastAsiaTheme="majorEastAsia" w:cstheme="majorBidi"/>
      <w:b/>
      <w:bCs/>
      <w:color w:val="008173"/>
      <w:sz w:val="28"/>
      <w:szCs w:val="28"/>
    </w:rPr>
  </w:style>
  <w:style w:type="paragraph" w:styleId="Heading2">
    <w:name w:val="heading 2"/>
    <w:basedOn w:val="Normal"/>
    <w:next w:val="Normal"/>
    <w:link w:val="Heading2Char"/>
    <w:autoRedefine/>
    <w:uiPriority w:val="9"/>
    <w:unhideWhenUsed/>
    <w:qFormat/>
    <w:rsid w:val="000100DE"/>
    <w:pPr>
      <w:keepNext/>
      <w:keepLines/>
      <w:spacing w:before="200"/>
      <w:outlineLvl w:val="1"/>
    </w:pPr>
    <w:rPr>
      <w:rFonts w:asciiTheme="majorHAnsi" w:eastAsiaTheme="majorEastAsia" w:hAnsiTheme="majorHAnsi" w:cstheme="majorBidi"/>
      <w:b/>
      <w:bCs/>
      <w:color w:val="008173"/>
      <w:sz w:val="24"/>
      <w:szCs w:val="26"/>
    </w:rPr>
  </w:style>
  <w:style w:type="paragraph" w:styleId="Heading3">
    <w:name w:val="heading 3"/>
    <w:basedOn w:val="Normal"/>
    <w:next w:val="Normal"/>
    <w:link w:val="Heading3Char"/>
    <w:autoRedefine/>
    <w:uiPriority w:val="9"/>
    <w:unhideWhenUsed/>
    <w:qFormat/>
    <w:rsid w:val="009F5CD2"/>
    <w:pPr>
      <w:keepNext/>
      <w:keepLines/>
      <w:spacing w:before="200"/>
      <w:outlineLvl w:val="2"/>
    </w:pPr>
    <w:rPr>
      <w:rFonts w:eastAsiaTheme="majorEastAsia" w:cstheme="majorBidi"/>
      <w:b/>
      <w:bCs/>
      <w:i/>
      <w:color w:val="008173"/>
    </w:rPr>
  </w:style>
  <w:style w:type="paragraph" w:styleId="Heading4">
    <w:name w:val="heading 4"/>
    <w:basedOn w:val="Normal"/>
    <w:next w:val="Normal"/>
    <w:link w:val="Heading4Char"/>
    <w:autoRedefine/>
    <w:uiPriority w:val="9"/>
    <w:unhideWhenUsed/>
    <w:qFormat/>
    <w:rsid w:val="00C2749C"/>
    <w:pPr>
      <w:keepNext/>
      <w:keepLines/>
      <w:spacing w:before="40"/>
      <w:outlineLvl w:val="3"/>
    </w:pPr>
    <w:rPr>
      <w:rFonts w:asciiTheme="majorHAnsi" w:eastAsiaTheme="majorEastAsia" w:hAnsiTheme="majorHAnsi" w:cstheme="majorBidi"/>
      <w:b/>
      <w:i/>
      <w:iCs/>
      <w:color w:val="007B6C"/>
      <w:sz w:val="20"/>
    </w:rPr>
  </w:style>
  <w:style w:type="paragraph" w:styleId="Heading5">
    <w:name w:val="heading 5"/>
    <w:basedOn w:val="Normal"/>
    <w:next w:val="Normal"/>
    <w:link w:val="Heading5Char"/>
    <w:autoRedefine/>
    <w:uiPriority w:val="9"/>
    <w:unhideWhenUsed/>
    <w:qFormat/>
    <w:rsid w:val="005506C5"/>
    <w:pPr>
      <w:keepNext/>
      <w:keepLines/>
      <w:spacing w:before="40"/>
      <w:outlineLvl w:val="4"/>
    </w:pPr>
    <w:rPr>
      <w:rFonts w:asciiTheme="majorHAnsi" w:eastAsiaTheme="majorEastAsia" w:hAnsiTheme="majorHAnsi" w:cstheme="majorBidi"/>
      <w:b/>
      <w:color w:val="007C6B"/>
      <w:sz w:val="28"/>
    </w:rPr>
  </w:style>
  <w:style w:type="paragraph" w:styleId="Heading6">
    <w:name w:val="heading 6"/>
    <w:basedOn w:val="Normal"/>
    <w:next w:val="Normal"/>
    <w:link w:val="Heading6Char"/>
    <w:uiPriority w:val="9"/>
    <w:semiHidden/>
    <w:unhideWhenUsed/>
    <w:qFormat/>
    <w:rsid w:val="008515CD"/>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8515CD"/>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E25FF"/>
    <w:pPr>
      <w:tabs>
        <w:tab w:val="center" w:pos="4320"/>
        <w:tab w:val="right" w:pos="8640"/>
      </w:tabs>
    </w:pPr>
  </w:style>
  <w:style w:type="character" w:customStyle="1" w:styleId="HeaderChar">
    <w:name w:val="Header Char"/>
    <w:basedOn w:val="DefaultParagraphFont"/>
    <w:link w:val="Header"/>
    <w:uiPriority w:val="99"/>
    <w:rsid w:val="003E25FF"/>
  </w:style>
  <w:style w:type="paragraph" w:styleId="Footer">
    <w:name w:val="footer"/>
    <w:basedOn w:val="Normal"/>
    <w:link w:val="FooterChar"/>
    <w:uiPriority w:val="99"/>
    <w:unhideWhenUsed/>
    <w:rsid w:val="003E25FF"/>
    <w:pPr>
      <w:tabs>
        <w:tab w:val="center" w:pos="4320"/>
        <w:tab w:val="right" w:pos="8640"/>
      </w:tabs>
    </w:pPr>
  </w:style>
  <w:style w:type="character" w:customStyle="1" w:styleId="FooterChar">
    <w:name w:val="Footer Char"/>
    <w:basedOn w:val="DefaultParagraphFont"/>
    <w:link w:val="Footer"/>
    <w:uiPriority w:val="99"/>
    <w:rsid w:val="003E25FF"/>
  </w:style>
  <w:style w:type="paragraph" w:customStyle="1" w:styleId="BasicParagraph">
    <w:name w:val="[Basic Paragraph]"/>
    <w:basedOn w:val="Normal"/>
    <w:uiPriority w:val="99"/>
    <w:rsid w:val="003E25FF"/>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BalloonText">
    <w:name w:val="Balloon Text"/>
    <w:basedOn w:val="Normal"/>
    <w:link w:val="BalloonTextChar"/>
    <w:uiPriority w:val="99"/>
    <w:semiHidden/>
    <w:unhideWhenUsed/>
    <w:rsid w:val="007A2A0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A2A07"/>
    <w:rPr>
      <w:rFonts w:ascii="Lucida Grande" w:hAnsi="Lucida Grande" w:cs="Lucida Grande"/>
      <w:sz w:val="18"/>
      <w:szCs w:val="18"/>
    </w:rPr>
  </w:style>
  <w:style w:type="character" w:customStyle="1" w:styleId="Style1">
    <w:name w:val="Style1"/>
    <w:uiPriority w:val="1"/>
    <w:qFormat/>
    <w:rsid w:val="00B24722"/>
    <w:rPr>
      <w:rFonts w:ascii="Open Sans" w:hAnsi="Open Sans"/>
      <w:b w:val="0"/>
      <w:i w:val="0"/>
      <w:color w:val="FFFFFF" w:themeColor="background1"/>
      <w:sz w:val="28"/>
    </w:rPr>
  </w:style>
  <w:style w:type="character" w:customStyle="1" w:styleId="Style2">
    <w:name w:val="Style2"/>
    <w:basedOn w:val="Style1"/>
    <w:uiPriority w:val="1"/>
    <w:qFormat/>
    <w:rsid w:val="00B24722"/>
    <w:rPr>
      <w:rFonts w:ascii="Open Sans" w:hAnsi="Open Sans"/>
      <w:b w:val="0"/>
      <w:i w:val="0"/>
      <w:color w:val="FFFFFF" w:themeColor="background1"/>
      <w:sz w:val="16"/>
    </w:rPr>
  </w:style>
  <w:style w:type="paragraph" w:styleId="NormalWeb">
    <w:name w:val="Normal (Web)"/>
    <w:basedOn w:val="Normal"/>
    <w:uiPriority w:val="99"/>
    <w:semiHidden/>
    <w:unhideWhenUsed/>
    <w:rsid w:val="00104BA0"/>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104BA0"/>
    <w:rPr>
      <w:b/>
      <w:bCs/>
    </w:rPr>
  </w:style>
  <w:style w:type="character" w:customStyle="1" w:styleId="apple-converted-space">
    <w:name w:val="apple-converted-space"/>
    <w:basedOn w:val="DefaultParagraphFont"/>
    <w:rsid w:val="00104BA0"/>
  </w:style>
  <w:style w:type="character" w:styleId="Hyperlink">
    <w:name w:val="Hyperlink"/>
    <w:basedOn w:val="DefaultParagraphFont"/>
    <w:uiPriority w:val="99"/>
    <w:unhideWhenUsed/>
    <w:rsid w:val="009A73EB"/>
    <w:rPr>
      <w:color w:val="0000FF" w:themeColor="hyperlink"/>
      <w:u w:val="single"/>
    </w:rPr>
  </w:style>
  <w:style w:type="character" w:customStyle="1" w:styleId="Heading1Char">
    <w:name w:val="Heading 1 Char"/>
    <w:basedOn w:val="DefaultParagraphFont"/>
    <w:link w:val="Heading1"/>
    <w:uiPriority w:val="9"/>
    <w:rsid w:val="0091555D"/>
    <w:rPr>
      <w:rFonts w:ascii="Calibri" w:eastAsiaTheme="majorEastAsia" w:hAnsi="Calibri" w:cstheme="majorBidi"/>
      <w:b/>
      <w:bCs/>
      <w:color w:val="008173"/>
      <w:sz w:val="28"/>
      <w:szCs w:val="28"/>
    </w:rPr>
  </w:style>
  <w:style w:type="paragraph" w:styleId="TOCHeading">
    <w:name w:val="TOC Heading"/>
    <w:basedOn w:val="Heading1"/>
    <w:next w:val="Normal"/>
    <w:uiPriority w:val="39"/>
    <w:unhideWhenUsed/>
    <w:qFormat/>
    <w:rsid w:val="009B108A"/>
    <w:pPr>
      <w:spacing w:line="276" w:lineRule="auto"/>
      <w:outlineLvl w:val="9"/>
    </w:pPr>
    <w:rPr>
      <w:lang w:val="pt-PT"/>
    </w:rPr>
  </w:style>
  <w:style w:type="paragraph" w:styleId="TOC1">
    <w:name w:val="toc 1"/>
    <w:basedOn w:val="Normal"/>
    <w:next w:val="Normal"/>
    <w:autoRedefine/>
    <w:uiPriority w:val="39"/>
    <w:unhideWhenUsed/>
    <w:rsid w:val="009B108A"/>
    <w:pPr>
      <w:spacing w:after="100"/>
    </w:pPr>
  </w:style>
  <w:style w:type="character" w:customStyle="1" w:styleId="Heading2Char">
    <w:name w:val="Heading 2 Char"/>
    <w:basedOn w:val="DefaultParagraphFont"/>
    <w:link w:val="Heading2"/>
    <w:uiPriority w:val="9"/>
    <w:rsid w:val="000100DE"/>
    <w:rPr>
      <w:rFonts w:asciiTheme="majorHAnsi" w:eastAsiaTheme="majorEastAsia" w:hAnsiTheme="majorHAnsi" w:cstheme="majorBidi"/>
      <w:b/>
      <w:bCs/>
      <w:color w:val="008173"/>
      <w:szCs w:val="26"/>
    </w:rPr>
  </w:style>
  <w:style w:type="character" w:customStyle="1" w:styleId="Heading3Char">
    <w:name w:val="Heading 3 Char"/>
    <w:basedOn w:val="DefaultParagraphFont"/>
    <w:link w:val="Heading3"/>
    <w:uiPriority w:val="9"/>
    <w:rsid w:val="009F5CD2"/>
    <w:rPr>
      <w:rFonts w:ascii="Calibri" w:eastAsiaTheme="majorEastAsia" w:hAnsi="Calibri" w:cstheme="majorBidi"/>
      <w:b/>
      <w:bCs/>
      <w:i/>
      <w:color w:val="008173"/>
      <w:sz w:val="22"/>
    </w:rPr>
  </w:style>
  <w:style w:type="paragraph" w:styleId="TOC2">
    <w:name w:val="toc 2"/>
    <w:basedOn w:val="Normal"/>
    <w:next w:val="Normal"/>
    <w:autoRedefine/>
    <w:uiPriority w:val="39"/>
    <w:unhideWhenUsed/>
    <w:rsid w:val="00DC19D1"/>
    <w:pPr>
      <w:spacing w:after="100"/>
      <w:ind w:left="220"/>
    </w:pPr>
  </w:style>
  <w:style w:type="paragraph" w:styleId="TOC3">
    <w:name w:val="toc 3"/>
    <w:basedOn w:val="Normal"/>
    <w:next w:val="Normal"/>
    <w:autoRedefine/>
    <w:uiPriority w:val="39"/>
    <w:unhideWhenUsed/>
    <w:rsid w:val="00DC19D1"/>
    <w:pPr>
      <w:spacing w:after="100"/>
      <w:ind w:left="440"/>
    </w:pPr>
  </w:style>
  <w:style w:type="character" w:styleId="UnresolvedMention">
    <w:name w:val="Unresolved Mention"/>
    <w:basedOn w:val="DefaultParagraphFont"/>
    <w:uiPriority w:val="99"/>
    <w:semiHidden/>
    <w:unhideWhenUsed/>
    <w:rsid w:val="004735E4"/>
    <w:rPr>
      <w:color w:val="605E5C"/>
      <w:shd w:val="clear" w:color="auto" w:fill="E1DFDD"/>
    </w:rPr>
  </w:style>
  <w:style w:type="character" w:customStyle="1" w:styleId="Heading4Char">
    <w:name w:val="Heading 4 Char"/>
    <w:basedOn w:val="DefaultParagraphFont"/>
    <w:link w:val="Heading4"/>
    <w:uiPriority w:val="9"/>
    <w:rsid w:val="00C2749C"/>
    <w:rPr>
      <w:rFonts w:asciiTheme="majorHAnsi" w:eastAsiaTheme="majorEastAsia" w:hAnsiTheme="majorHAnsi" w:cstheme="majorBidi"/>
      <w:b/>
      <w:i/>
      <w:iCs/>
      <w:color w:val="007B6C"/>
      <w:sz w:val="20"/>
    </w:rPr>
  </w:style>
  <w:style w:type="character" w:customStyle="1" w:styleId="Heading5Char">
    <w:name w:val="Heading 5 Char"/>
    <w:basedOn w:val="DefaultParagraphFont"/>
    <w:link w:val="Heading5"/>
    <w:uiPriority w:val="9"/>
    <w:rsid w:val="005506C5"/>
    <w:rPr>
      <w:rFonts w:asciiTheme="majorHAnsi" w:eastAsiaTheme="majorEastAsia" w:hAnsiTheme="majorHAnsi" w:cstheme="majorBidi"/>
      <w:b/>
      <w:color w:val="007C6B"/>
      <w:sz w:val="28"/>
    </w:rPr>
  </w:style>
  <w:style w:type="character" w:customStyle="1" w:styleId="Heading6Char">
    <w:name w:val="Heading 6 Char"/>
    <w:basedOn w:val="DefaultParagraphFont"/>
    <w:link w:val="Heading6"/>
    <w:uiPriority w:val="9"/>
    <w:semiHidden/>
    <w:rsid w:val="008515CD"/>
    <w:rPr>
      <w:rFonts w:asciiTheme="majorHAnsi" w:eastAsiaTheme="majorEastAsia" w:hAnsiTheme="majorHAnsi" w:cstheme="majorBidi"/>
      <w:color w:val="243F60" w:themeColor="accent1" w:themeShade="7F"/>
      <w:sz w:val="22"/>
    </w:rPr>
  </w:style>
  <w:style w:type="character" w:customStyle="1" w:styleId="Heading7Char">
    <w:name w:val="Heading 7 Char"/>
    <w:basedOn w:val="DefaultParagraphFont"/>
    <w:link w:val="Heading7"/>
    <w:uiPriority w:val="9"/>
    <w:semiHidden/>
    <w:rsid w:val="008515CD"/>
    <w:rPr>
      <w:rFonts w:asciiTheme="majorHAnsi" w:eastAsiaTheme="majorEastAsia" w:hAnsiTheme="majorHAnsi" w:cstheme="majorBidi"/>
      <w:i/>
      <w:iCs/>
      <w:color w:val="243F60" w:themeColor="accent1" w:themeShade="7F"/>
      <w:sz w:val="22"/>
    </w:rPr>
  </w:style>
  <w:style w:type="paragraph" w:customStyle="1" w:styleId="Tableheading">
    <w:name w:val="Table heading"/>
    <w:basedOn w:val="Normal"/>
    <w:qFormat/>
    <w:rsid w:val="00445D3E"/>
    <w:pPr>
      <w:spacing w:before="40" w:after="40"/>
    </w:pPr>
    <w:rPr>
      <w:rFonts w:asciiTheme="minorHAnsi" w:eastAsia="ヒラギノ角ゴ Pro W3" w:hAnsiTheme="minorHAnsi" w:cs="Times New Roman"/>
      <w:b/>
      <w:iCs/>
      <w:color w:val="002060"/>
      <w:sz w:val="24"/>
      <w:lang w:val="en-GB"/>
    </w:rPr>
  </w:style>
  <w:style w:type="table" w:styleId="TableGrid">
    <w:name w:val="Table Grid"/>
    <w:basedOn w:val="TableNormal"/>
    <w:uiPriority w:val="39"/>
    <w:rsid w:val="00445D3E"/>
    <w:rPr>
      <w:rFonts w:eastAsia="Times New Roman"/>
      <w:sz w:val="22"/>
      <w:szCs w:val="22"/>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raphicsourcenotes">
    <w:name w:val="Graphic source/notes"/>
    <w:basedOn w:val="Normal"/>
    <w:next w:val="Normal"/>
    <w:autoRedefine/>
    <w:qFormat/>
    <w:rsid w:val="00737FB5"/>
    <w:pPr>
      <w:spacing w:before="40" w:after="40"/>
    </w:pPr>
    <w:rPr>
      <w:rFonts w:eastAsia="ヒラギノ角ゴ Pro W3" w:cs="Times New Roman"/>
      <w:iCs/>
      <w:sz w:val="20"/>
      <w:lang w:val="en-GB"/>
    </w:rPr>
  </w:style>
  <w:style w:type="paragraph" w:styleId="BodyText">
    <w:name w:val="Body Text"/>
    <w:aliases w:val="EEA - Body Text"/>
    <w:basedOn w:val="Normal"/>
    <w:link w:val="BodyTextChar"/>
    <w:autoRedefine/>
    <w:qFormat/>
    <w:rsid w:val="00445D3E"/>
    <w:pPr>
      <w:spacing w:after="160" w:line="259" w:lineRule="auto"/>
      <w:ind w:left="360"/>
      <w:jc w:val="left"/>
    </w:pPr>
    <w:rPr>
      <w:rFonts w:asciiTheme="minorHAnsi" w:eastAsia="ヒラギノ角ゴ Pro W3" w:hAnsiTheme="minorHAnsi" w:cs="Times New Roman"/>
      <w:color w:val="000000"/>
      <w:szCs w:val="20"/>
      <w:lang w:val="en-GB" w:eastAsia="en-GB"/>
    </w:rPr>
  </w:style>
  <w:style w:type="character" w:customStyle="1" w:styleId="BodyTextChar">
    <w:name w:val="Body Text Char"/>
    <w:aliases w:val="EEA - Body Text Char"/>
    <w:basedOn w:val="DefaultParagraphFont"/>
    <w:link w:val="BodyText"/>
    <w:rsid w:val="00445D3E"/>
    <w:rPr>
      <w:rFonts w:eastAsia="ヒラギノ角ゴ Pro W3" w:cs="Times New Roman"/>
      <w:color w:val="000000"/>
      <w:sz w:val="22"/>
      <w:szCs w:val="20"/>
      <w:lang w:val="en-GB" w:eastAsia="en-GB"/>
    </w:rPr>
  </w:style>
  <w:style w:type="paragraph" w:styleId="Caption">
    <w:name w:val="caption"/>
    <w:aliases w:val="EEA Figure/Table/Map,Caption-tables Char,Caption-tables,Beschriftung_tab,tab_überschrift Char,Caption Char"/>
    <w:basedOn w:val="Normal"/>
    <w:next w:val="Normal"/>
    <w:link w:val="CaptionChar1"/>
    <w:unhideWhenUsed/>
    <w:qFormat/>
    <w:rsid w:val="00445D3E"/>
    <w:pPr>
      <w:spacing w:after="200"/>
    </w:pPr>
    <w:rPr>
      <w:rFonts w:asciiTheme="minorHAnsi" w:eastAsia="ヒラギノ角ゴ Pro W3" w:hAnsiTheme="minorHAnsi" w:cs="Times New Roman"/>
      <w:b/>
      <w:color w:val="1F497D" w:themeColor="text2"/>
      <w:szCs w:val="18"/>
      <w:lang w:val="en-GB"/>
    </w:rPr>
  </w:style>
  <w:style w:type="paragraph" w:customStyle="1" w:styleId="StyleCaptionLeft">
    <w:name w:val="Style Caption + Left"/>
    <w:basedOn w:val="Caption"/>
    <w:autoRedefine/>
    <w:qFormat/>
    <w:rsid w:val="00EE56E6"/>
    <w:pPr>
      <w:keepNext/>
      <w:jc w:val="left"/>
    </w:pPr>
    <w:rPr>
      <w:rFonts w:ascii="Calibri" w:eastAsia="Times New Roman" w:hAnsi="Calibri"/>
      <w:bCs/>
      <w:color w:val="007B6C"/>
      <w:szCs w:val="20"/>
    </w:rPr>
  </w:style>
  <w:style w:type="paragraph" w:customStyle="1" w:styleId="Tableheadinggreen">
    <w:name w:val="Table heading green"/>
    <w:basedOn w:val="Tableheading"/>
    <w:autoRedefine/>
    <w:qFormat/>
    <w:rsid w:val="00D06DE5"/>
    <w:rPr>
      <w:rFonts w:ascii="Calibri" w:hAnsi="Calibri"/>
      <w:bCs/>
      <w:iCs w:val="0"/>
      <w:color w:val="007B6C"/>
    </w:rPr>
  </w:style>
  <w:style w:type="paragraph" w:styleId="Title">
    <w:name w:val="Title"/>
    <w:basedOn w:val="BasicParagraph"/>
    <w:next w:val="Normal"/>
    <w:link w:val="TitleChar"/>
    <w:uiPriority w:val="10"/>
    <w:qFormat/>
    <w:rsid w:val="00872F6A"/>
    <w:pPr>
      <w:suppressAutoHyphens/>
      <w:jc w:val="center"/>
    </w:pPr>
    <w:rPr>
      <w:rFonts w:asciiTheme="majorHAnsi" w:eastAsia="Times New Roman" w:hAnsiTheme="majorHAnsi" w:cstheme="majorHAnsi"/>
      <w:color w:val="007B6C"/>
      <w:sz w:val="48"/>
      <w:szCs w:val="48"/>
      <w:lang w:val="fr-FR" w:eastAsia="pt-PT"/>
    </w:rPr>
  </w:style>
  <w:style w:type="character" w:customStyle="1" w:styleId="TitleChar">
    <w:name w:val="Title Char"/>
    <w:basedOn w:val="DefaultParagraphFont"/>
    <w:link w:val="Title"/>
    <w:uiPriority w:val="10"/>
    <w:rsid w:val="00872F6A"/>
    <w:rPr>
      <w:rFonts w:asciiTheme="majorHAnsi" w:eastAsia="Times New Roman" w:hAnsiTheme="majorHAnsi" w:cstheme="majorHAnsi"/>
      <w:color w:val="007B6C"/>
      <w:sz w:val="48"/>
      <w:szCs w:val="48"/>
      <w:lang w:val="fr-FR" w:eastAsia="pt-PT"/>
    </w:rPr>
  </w:style>
  <w:style w:type="character" w:customStyle="1" w:styleId="normaltextrun">
    <w:name w:val="normaltextrun"/>
    <w:basedOn w:val="DefaultParagraphFont"/>
    <w:rsid w:val="00AB3888"/>
  </w:style>
  <w:style w:type="character" w:styleId="CommentReference">
    <w:name w:val="annotation reference"/>
    <w:basedOn w:val="DefaultParagraphFont"/>
    <w:uiPriority w:val="99"/>
    <w:semiHidden/>
    <w:unhideWhenUsed/>
    <w:rsid w:val="00B21CC2"/>
    <w:rPr>
      <w:sz w:val="16"/>
      <w:szCs w:val="16"/>
    </w:rPr>
  </w:style>
  <w:style w:type="paragraph" w:styleId="CommentText">
    <w:name w:val="annotation text"/>
    <w:basedOn w:val="Normal"/>
    <w:link w:val="CommentTextChar"/>
    <w:uiPriority w:val="99"/>
    <w:semiHidden/>
    <w:unhideWhenUsed/>
    <w:rsid w:val="00B21CC2"/>
    <w:rPr>
      <w:sz w:val="20"/>
      <w:szCs w:val="20"/>
    </w:rPr>
  </w:style>
  <w:style w:type="character" w:customStyle="1" w:styleId="CommentTextChar">
    <w:name w:val="Comment Text Char"/>
    <w:basedOn w:val="DefaultParagraphFont"/>
    <w:link w:val="CommentText"/>
    <w:uiPriority w:val="99"/>
    <w:semiHidden/>
    <w:rsid w:val="00B21CC2"/>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B21CC2"/>
    <w:rPr>
      <w:b/>
      <w:bCs/>
    </w:rPr>
  </w:style>
  <w:style w:type="character" w:customStyle="1" w:styleId="CommentSubjectChar">
    <w:name w:val="Comment Subject Char"/>
    <w:basedOn w:val="CommentTextChar"/>
    <w:link w:val="CommentSubject"/>
    <w:uiPriority w:val="99"/>
    <w:semiHidden/>
    <w:rsid w:val="00B21CC2"/>
    <w:rPr>
      <w:rFonts w:ascii="Calibri" w:hAnsi="Calibri"/>
      <w:b/>
      <w:bCs/>
      <w:sz w:val="20"/>
      <w:szCs w:val="20"/>
    </w:rPr>
  </w:style>
  <w:style w:type="paragraph" w:styleId="FootnoteText">
    <w:name w:val="footnote text"/>
    <w:aliases w:val="-E Fußnotentext,footnote text,Fußnotentext Ursprung"/>
    <w:basedOn w:val="Normal"/>
    <w:link w:val="FootnoteTextChar"/>
    <w:semiHidden/>
    <w:unhideWhenUsed/>
    <w:rsid w:val="002542BF"/>
    <w:rPr>
      <w:sz w:val="20"/>
      <w:szCs w:val="20"/>
    </w:rPr>
  </w:style>
  <w:style w:type="character" w:customStyle="1" w:styleId="FootnoteTextChar">
    <w:name w:val="Footnote Text Char"/>
    <w:aliases w:val="-E Fußnotentext Char,footnote text Char,Fußnotentext Ursprung Char"/>
    <w:basedOn w:val="DefaultParagraphFont"/>
    <w:link w:val="FootnoteText"/>
    <w:uiPriority w:val="99"/>
    <w:semiHidden/>
    <w:rsid w:val="002542BF"/>
    <w:rPr>
      <w:rFonts w:ascii="Calibri" w:hAnsi="Calibri"/>
      <w:sz w:val="20"/>
      <w:szCs w:val="20"/>
    </w:rPr>
  </w:style>
  <w:style w:type="character" w:styleId="FootnoteReference">
    <w:name w:val="footnote reference"/>
    <w:aliases w:val="-E Fußnotenzeichen"/>
    <w:basedOn w:val="DefaultParagraphFont"/>
    <w:semiHidden/>
    <w:unhideWhenUsed/>
    <w:rsid w:val="002542BF"/>
    <w:rPr>
      <w:vertAlign w:val="superscript"/>
    </w:rPr>
  </w:style>
  <w:style w:type="paragraph" w:styleId="ListParagraph">
    <w:name w:val="List Paragraph"/>
    <w:basedOn w:val="Normal"/>
    <w:uiPriority w:val="34"/>
    <w:qFormat/>
    <w:rsid w:val="00E81AC9"/>
    <w:pPr>
      <w:spacing w:after="120" w:line="300" w:lineRule="atLeast"/>
      <w:ind w:left="720"/>
      <w:contextualSpacing/>
    </w:pPr>
    <w:rPr>
      <w:rFonts w:ascii="Arial" w:eastAsia="Times New Roman" w:hAnsi="Arial" w:cs="Times New Roman"/>
      <w:szCs w:val="20"/>
      <w:lang w:val="de-DE" w:eastAsia="de-DE"/>
    </w:rPr>
  </w:style>
  <w:style w:type="paragraph" w:customStyle="1" w:styleId="Quelle">
    <w:name w:val="Quelle"/>
    <w:basedOn w:val="Normal"/>
    <w:next w:val="Normal"/>
    <w:link w:val="QuelleChar"/>
    <w:rsid w:val="00EE56E6"/>
    <w:pPr>
      <w:spacing w:after="360" w:line="300" w:lineRule="atLeast"/>
      <w:ind w:left="1418" w:hanging="1418"/>
      <w:contextualSpacing/>
    </w:pPr>
    <w:rPr>
      <w:rFonts w:ascii="Arial" w:eastAsia="Times New Roman" w:hAnsi="Arial" w:cs="Times New Roman"/>
      <w:i/>
      <w:iCs/>
      <w:sz w:val="20"/>
      <w:szCs w:val="20"/>
      <w:lang w:val="de-DE" w:eastAsia="de-DE"/>
    </w:rPr>
  </w:style>
  <w:style w:type="character" w:customStyle="1" w:styleId="QuelleChar">
    <w:name w:val="Quelle Char"/>
    <w:link w:val="Quelle"/>
    <w:rsid w:val="00EE56E6"/>
    <w:rPr>
      <w:rFonts w:ascii="Arial" w:eastAsia="Times New Roman" w:hAnsi="Arial" w:cs="Times New Roman"/>
      <w:i/>
      <w:iCs/>
      <w:sz w:val="20"/>
      <w:szCs w:val="20"/>
      <w:lang w:val="de-DE" w:eastAsia="de-DE"/>
    </w:rPr>
  </w:style>
  <w:style w:type="paragraph" w:customStyle="1" w:styleId="Grafik">
    <w:name w:val="Grafik"/>
    <w:basedOn w:val="Normal"/>
    <w:next w:val="Quelle"/>
    <w:rsid w:val="00EE56E6"/>
    <w:pPr>
      <w:spacing w:line="300" w:lineRule="atLeast"/>
    </w:pPr>
    <w:rPr>
      <w:rFonts w:ascii="Arial" w:eastAsia="Times New Roman" w:hAnsi="Arial" w:cs="Times New Roman"/>
      <w:szCs w:val="20"/>
      <w:lang w:val="de-DE" w:eastAsia="de-DE"/>
    </w:rPr>
  </w:style>
  <w:style w:type="character" w:customStyle="1" w:styleId="CaptionChar1">
    <w:name w:val="Caption Char1"/>
    <w:aliases w:val="EEA Figure/Table/Map Char,Caption-tables Char Char,Caption-tables Char1,Beschriftung_tab Char,tab_überschrift Char Char,Caption Char Char"/>
    <w:link w:val="Caption"/>
    <w:rsid w:val="00BB1583"/>
    <w:rPr>
      <w:rFonts w:eastAsia="ヒラギノ角ゴ Pro W3" w:cs="Times New Roman"/>
      <w:b/>
      <w:color w:val="1F497D" w:themeColor="text2"/>
      <w:sz w:val="22"/>
      <w:szCs w:val="18"/>
      <w:lang w:val="en-GB"/>
    </w:rPr>
  </w:style>
  <w:style w:type="paragraph" w:styleId="TableofFigures">
    <w:name w:val="table of figures"/>
    <w:basedOn w:val="Normal"/>
    <w:next w:val="Normal"/>
    <w:uiPriority w:val="99"/>
    <w:rsid w:val="00005531"/>
    <w:pPr>
      <w:ind w:left="440" w:hanging="440"/>
      <w:jc w:val="left"/>
    </w:pPr>
    <w:rPr>
      <w:rFonts w:asciiTheme="minorHAnsi" w:hAnsiTheme="minorHAnsi"/>
      <w:b/>
      <w:bCs/>
      <w:sz w:val="20"/>
      <w:szCs w:val="20"/>
    </w:rPr>
  </w:style>
  <w:style w:type="character" w:styleId="FollowedHyperlink">
    <w:name w:val="FollowedHyperlink"/>
    <w:basedOn w:val="DefaultParagraphFont"/>
    <w:uiPriority w:val="99"/>
    <w:semiHidden/>
    <w:unhideWhenUsed/>
    <w:rsid w:val="00F95BBA"/>
    <w:rPr>
      <w:color w:val="800080" w:themeColor="followedHyperlink"/>
      <w:u w:val="single"/>
    </w:rPr>
  </w:style>
  <w:style w:type="table" w:styleId="GridTable1Light-Accent3">
    <w:name w:val="Grid Table 1 Light Accent 3"/>
    <w:basedOn w:val="TableNormal"/>
    <w:uiPriority w:val="46"/>
    <w:rsid w:val="00FB3D72"/>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PlainTable3">
    <w:name w:val="Plain Table 3"/>
    <w:basedOn w:val="TableNormal"/>
    <w:uiPriority w:val="43"/>
    <w:rsid w:val="00407F1E"/>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1">
    <w:name w:val="Plain Table 1"/>
    <w:basedOn w:val="TableNormal"/>
    <w:uiPriority w:val="41"/>
    <w:rsid w:val="00407F1E"/>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8D648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672951">
      <w:bodyDiv w:val="1"/>
      <w:marLeft w:val="0"/>
      <w:marRight w:val="0"/>
      <w:marTop w:val="0"/>
      <w:marBottom w:val="0"/>
      <w:divBdr>
        <w:top w:val="none" w:sz="0" w:space="0" w:color="auto"/>
        <w:left w:val="none" w:sz="0" w:space="0" w:color="auto"/>
        <w:bottom w:val="none" w:sz="0" w:space="0" w:color="auto"/>
        <w:right w:val="none" w:sz="0" w:space="0" w:color="auto"/>
      </w:divBdr>
    </w:div>
    <w:div w:id="286159665">
      <w:bodyDiv w:val="1"/>
      <w:marLeft w:val="0"/>
      <w:marRight w:val="0"/>
      <w:marTop w:val="0"/>
      <w:marBottom w:val="0"/>
      <w:divBdr>
        <w:top w:val="none" w:sz="0" w:space="0" w:color="auto"/>
        <w:left w:val="none" w:sz="0" w:space="0" w:color="auto"/>
        <w:bottom w:val="none" w:sz="0" w:space="0" w:color="auto"/>
        <w:right w:val="none" w:sz="0" w:space="0" w:color="auto"/>
      </w:divBdr>
    </w:div>
    <w:div w:id="412505888">
      <w:bodyDiv w:val="1"/>
      <w:marLeft w:val="0"/>
      <w:marRight w:val="0"/>
      <w:marTop w:val="0"/>
      <w:marBottom w:val="0"/>
      <w:divBdr>
        <w:top w:val="none" w:sz="0" w:space="0" w:color="auto"/>
        <w:left w:val="none" w:sz="0" w:space="0" w:color="auto"/>
        <w:bottom w:val="none" w:sz="0" w:space="0" w:color="auto"/>
        <w:right w:val="none" w:sz="0" w:space="0" w:color="auto"/>
      </w:divBdr>
    </w:div>
    <w:div w:id="596406101">
      <w:bodyDiv w:val="1"/>
      <w:marLeft w:val="0"/>
      <w:marRight w:val="0"/>
      <w:marTop w:val="0"/>
      <w:marBottom w:val="0"/>
      <w:divBdr>
        <w:top w:val="none" w:sz="0" w:space="0" w:color="auto"/>
        <w:left w:val="none" w:sz="0" w:space="0" w:color="auto"/>
        <w:bottom w:val="none" w:sz="0" w:space="0" w:color="auto"/>
        <w:right w:val="none" w:sz="0" w:space="0" w:color="auto"/>
      </w:divBdr>
    </w:div>
    <w:div w:id="660045681">
      <w:bodyDiv w:val="1"/>
      <w:marLeft w:val="0"/>
      <w:marRight w:val="0"/>
      <w:marTop w:val="0"/>
      <w:marBottom w:val="0"/>
      <w:divBdr>
        <w:top w:val="none" w:sz="0" w:space="0" w:color="auto"/>
        <w:left w:val="none" w:sz="0" w:space="0" w:color="auto"/>
        <w:bottom w:val="none" w:sz="0" w:space="0" w:color="auto"/>
        <w:right w:val="none" w:sz="0" w:space="0" w:color="auto"/>
      </w:divBdr>
    </w:div>
    <w:div w:id="688335131">
      <w:bodyDiv w:val="1"/>
      <w:marLeft w:val="0"/>
      <w:marRight w:val="0"/>
      <w:marTop w:val="0"/>
      <w:marBottom w:val="0"/>
      <w:divBdr>
        <w:top w:val="none" w:sz="0" w:space="0" w:color="auto"/>
        <w:left w:val="none" w:sz="0" w:space="0" w:color="auto"/>
        <w:bottom w:val="none" w:sz="0" w:space="0" w:color="auto"/>
        <w:right w:val="none" w:sz="0" w:space="0" w:color="auto"/>
      </w:divBdr>
    </w:div>
    <w:div w:id="800805697">
      <w:bodyDiv w:val="1"/>
      <w:marLeft w:val="0"/>
      <w:marRight w:val="0"/>
      <w:marTop w:val="0"/>
      <w:marBottom w:val="0"/>
      <w:divBdr>
        <w:top w:val="none" w:sz="0" w:space="0" w:color="auto"/>
        <w:left w:val="none" w:sz="0" w:space="0" w:color="auto"/>
        <w:bottom w:val="none" w:sz="0" w:space="0" w:color="auto"/>
        <w:right w:val="none" w:sz="0" w:space="0" w:color="auto"/>
      </w:divBdr>
    </w:div>
    <w:div w:id="824246601">
      <w:bodyDiv w:val="1"/>
      <w:marLeft w:val="0"/>
      <w:marRight w:val="0"/>
      <w:marTop w:val="0"/>
      <w:marBottom w:val="0"/>
      <w:divBdr>
        <w:top w:val="none" w:sz="0" w:space="0" w:color="auto"/>
        <w:left w:val="none" w:sz="0" w:space="0" w:color="auto"/>
        <w:bottom w:val="none" w:sz="0" w:space="0" w:color="auto"/>
        <w:right w:val="none" w:sz="0" w:space="0" w:color="auto"/>
      </w:divBdr>
    </w:div>
    <w:div w:id="917901858">
      <w:bodyDiv w:val="1"/>
      <w:marLeft w:val="0"/>
      <w:marRight w:val="0"/>
      <w:marTop w:val="0"/>
      <w:marBottom w:val="0"/>
      <w:divBdr>
        <w:top w:val="none" w:sz="0" w:space="0" w:color="auto"/>
        <w:left w:val="none" w:sz="0" w:space="0" w:color="auto"/>
        <w:bottom w:val="none" w:sz="0" w:space="0" w:color="auto"/>
        <w:right w:val="none" w:sz="0" w:space="0" w:color="auto"/>
      </w:divBdr>
      <w:divsChild>
        <w:div w:id="2032410748">
          <w:marLeft w:val="0"/>
          <w:marRight w:val="0"/>
          <w:marTop w:val="0"/>
          <w:marBottom w:val="0"/>
          <w:divBdr>
            <w:top w:val="none" w:sz="0" w:space="0" w:color="auto"/>
            <w:left w:val="none" w:sz="0" w:space="0" w:color="auto"/>
            <w:bottom w:val="none" w:sz="0" w:space="0" w:color="auto"/>
            <w:right w:val="none" w:sz="0" w:space="0" w:color="auto"/>
          </w:divBdr>
        </w:div>
        <w:div w:id="932208607">
          <w:marLeft w:val="0"/>
          <w:marRight w:val="0"/>
          <w:marTop w:val="0"/>
          <w:marBottom w:val="0"/>
          <w:divBdr>
            <w:top w:val="none" w:sz="0" w:space="0" w:color="auto"/>
            <w:left w:val="none" w:sz="0" w:space="0" w:color="auto"/>
            <w:bottom w:val="none" w:sz="0" w:space="0" w:color="auto"/>
            <w:right w:val="none" w:sz="0" w:space="0" w:color="auto"/>
          </w:divBdr>
        </w:div>
        <w:div w:id="269238428">
          <w:marLeft w:val="0"/>
          <w:marRight w:val="0"/>
          <w:marTop w:val="0"/>
          <w:marBottom w:val="0"/>
          <w:divBdr>
            <w:top w:val="none" w:sz="0" w:space="0" w:color="auto"/>
            <w:left w:val="none" w:sz="0" w:space="0" w:color="auto"/>
            <w:bottom w:val="none" w:sz="0" w:space="0" w:color="auto"/>
            <w:right w:val="none" w:sz="0" w:space="0" w:color="auto"/>
          </w:divBdr>
        </w:div>
      </w:divsChild>
    </w:div>
    <w:div w:id="1011179767">
      <w:bodyDiv w:val="1"/>
      <w:marLeft w:val="0"/>
      <w:marRight w:val="0"/>
      <w:marTop w:val="0"/>
      <w:marBottom w:val="0"/>
      <w:divBdr>
        <w:top w:val="none" w:sz="0" w:space="0" w:color="auto"/>
        <w:left w:val="none" w:sz="0" w:space="0" w:color="auto"/>
        <w:bottom w:val="none" w:sz="0" w:space="0" w:color="auto"/>
        <w:right w:val="none" w:sz="0" w:space="0" w:color="auto"/>
      </w:divBdr>
    </w:div>
    <w:div w:id="1081298231">
      <w:bodyDiv w:val="1"/>
      <w:marLeft w:val="0"/>
      <w:marRight w:val="0"/>
      <w:marTop w:val="0"/>
      <w:marBottom w:val="0"/>
      <w:divBdr>
        <w:top w:val="none" w:sz="0" w:space="0" w:color="auto"/>
        <w:left w:val="none" w:sz="0" w:space="0" w:color="auto"/>
        <w:bottom w:val="none" w:sz="0" w:space="0" w:color="auto"/>
        <w:right w:val="none" w:sz="0" w:space="0" w:color="auto"/>
      </w:divBdr>
    </w:div>
    <w:div w:id="1117944611">
      <w:bodyDiv w:val="1"/>
      <w:marLeft w:val="0"/>
      <w:marRight w:val="0"/>
      <w:marTop w:val="0"/>
      <w:marBottom w:val="0"/>
      <w:divBdr>
        <w:top w:val="none" w:sz="0" w:space="0" w:color="auto"/>
        <w:left w:val="none" w:sz="0" w:space="0" w:color="auto"/>
        <w:bottom w:val="none" w:sz="0" w:space="0" w:color="auto"/>
        <w:right w:val="none" w:sz="0" w:space="0" w:color="auto"/>
      </w:divBdr>
      <w:divsChild>
        <w:div w:id="1523975941">
          <w:marLeft w:val="0"/>
          <w:marRight w:val="0"/>
          <w:marTop w:val="0"/>
          <w:marBottom w:val="0"/>
          <w:divBdr>
            <w:top w:val="none" w:sz="0" w:space="0" w:color="auto"/>
            <w:left w:val="none" w:sz="0" w:space="0" w:color="auto"/>
            <w:bottom w:val="none" w:sz="0" w:space="0" w:color="auto"/>
            <w:right w:val="none" w:sz="0" w:space="0" w:color="auto"/>
          </w:divBdr>
        </w:div>
        <w:div w:id="1295910579">
          <w:marLeft w:val="0"/>
          <w:marRight w:val="0"/>
          <w:marTop w:val="0"/>
          <w:marBottom w:val="0"/>
          <w:divBdr>
            <w:top w:val="none" w:sz="0" w:space="0" w:color="auto"/>
            <w:left w:val="none" w:sz="0" w:space="0" w:color="auto"/>
            <w:bottom w:val="none" w:sz="0" w:space="0" w:color="auto"/>
            <w:right w:val="none" w:sz="0" w:space="0" w:color="auto"/>
          </w:divBdr>
        </w:div>
        <w:div w:id="2124306156">
          <w:marLeft w:val="0"/>
          <w:marRight w:val="0"/>
          <w:marTop w:val="0"/>
          <w:marBottom w:val="0"/>
          <w:divBdr>
            <w:top w:val="none" w:sz="0" w:space="0" w:color="auto"/>
            <w:left w:val="none" w:sz="0" w:space="0" w:color="auto"/>
            <w:bottom w:val="none" w:sz="0" w:space="0" w:color="auto"/>
            <w:right w:val="none" w:sz="0" w:space="0" w:color="auto"/>
          </w:divBdr>
        </w:div>
      </w:divsChild>
    </w:div>
    <w:div w:id="1365786845">
      <w:bodyDiv w:val="1"/>
      <w:marLeft w:val="0"/>
      <w:marRight w:val="0"/>
      <w:marTop w:val="0"/>
      <w:marBottom w:val="0"/>
      <w:divBdr>
        <w:top w:val="none" w:sz="0" w:space="0" w:color="auto"/>
        <w:left w:val="none" w:sz="0" w:space="0" w:color="auto"/>
        <w:bottom w:val="none" w:sz="0" w:space="0" w:color="auto"/>
        <w:right w:val="none" w:sz="0" w:space="0" w:color="auto"/>
      </w:divBdr>
      <w:divsChild>
        <w:div w:id="1553467336">
          <w:marLeft w:val="0"/>
          <w:marRight w:val="0"/>
          <w:marTop w:val="0"/>
          <w:marBottom w:val="0"/>
          <w:divBdr>
            <w:top w:val="none" w:sz="0" w:space="0" w:color="auto"/>
            <w:left w:val="none" w:sz="0" w:space="0" w:color="auto"/>
            <w:bottom w:val="none" w:sz="0" w:space="0" w:color="auto"/>
            <w:right w:val="none" w:sz="0" w:space="0" w:color="auto"/>
          </w:divBdr>
        </w:div>
        <w:div w:id="43986798">
          <w:marLeft w:val="0"/>
          <w:marRight w:val="0"/>
          <w:marTop w:val="0"/>
          <w:marBottom w:val="0"/>
          <w:divBdr>
            <w:top w:val="none" w:sz="0" w:space="0" w:color="auto"/>
            <w:left w:val="none" w:sz="0" w:space="0" w:color="auto"/>
            <w:bottom w:val="none" w:sz="0" w:space="0" w:color="auto"/>
            <w:right w:val="none" w:sz="0" w:space="0" w:color="auto"/>
          </w:divBdr>
        </w:div>
        <w:div w:id="364717144">
          <w:marLeft w:val="0"/>
          <w:marRight w:val="0"/>
          <w:marTop w:val="0"/>
          <w:marBottom w:val="0"/>
          <w:divBdr>
            <w:top w:val="none" w:sz="0" w:space="0" w:color="auto"/>
            <w:left w:val="none" w:sz="0" w:space="0" w:color="auto"/>
            <w:bottom w:val="none" w:sz="0" w:space="0" w:color="auto"/>
            <w:right w:val="none" w:sz="0" w:space="0" w:color="auto"/>
          </w:divBdr>
        </w:div>
      </w:divsChild>
    </w:div>
    <w:div w:id="1506169604">
      <w:bodyDiv w:val="1"/>
      <w:marLeft w:val="0"/>
      <w:marRight w:val="0"/>
      <w:marTop w:val="0"/>
      <w:marBottom w:val="0"/>
      <w:divBdr>
        <w:top w:val="none" w:sz="0" w:space="0" w:color="auto"/>
        <w:left w:val="none" w:sz="0" w:space="0" w:color="auto"/>
        <w:bottom w:val="none" w:sz="0" w:space="0" w:color="auto"/>
        <w:right w:val="none" w:sz="0" w:space="0" w:color="auto"/>
      </w:divBdr>
    </w:div>
    <w:div w:id="1554267400">
      <w:bodyDiv w:val="1"/>
      <w:marLeft w:val="0"/>
      <w:marRight w:val="0"/>
      <w:marTop w:val="0"/>
      <w:marBottom w:val="0"/>
      <w:divBdr>
        <w:top w:val="none" w:sz="0" w:space="0" w:color="auto"/>
        <w:left w:val="none" w:sz="0" w:space="0" w:color="auto"/>
        <w:bottom w:val="none" w:sz="0" w:space="0" w:color="auto"/>
        <w:right w:val="none" w:sz="0" w:space="0" w:color="auto"/>
      </w:divBdr>
    </w:div>
    <w:div w:id="1729066100">
      <w:bodyDiv w:val="1"/>
      <w:marLeft w:val="0"/>
      <w:marRight w:val="0"/>
      <w:marTop w:val="0"/>
      <w:marBottom w:val="0"/>
      <w:divBdr>
        <w:top w:val="none" w:sz="0" w:space="0" w:color="auto"/>
        <w:left w:val="none" w:sz="0" w:space="0" w:color="auto"/>
        <w:bottom w:val="none" w:sz="0" w:space="0" w:color="auto"/>
        <w:right w:val="none" w:sz="0" w:space="0" w:color="auto"/>
      </w:divBdr>
    </w:div>
    <w:div w:id="1778019989">
      <w:bodyDiv w:val="1"/>
      <w:marLeft w:val="0"/>
      <w:marRight w:val="0"/>
      <w:marTop w:val="0"/>
      <w:marBottom w:val="0"/>
      <w:divBdr>
        <w:top w:val="none" w:sz="0" w:space="0" w:color="auto"/>
        <w:left w:val="none" w:sz="0" w:space="0" w:color="auto"/>
        <w:bottom w:val="none" w:sz="0" w:space="0" w:color="auto"/>
        <w:right w:val="none" w:sz="0" w:space="0" w:color="auto"/>
      </w:divBdr>
    </w:div>
    <w:div w:id="1842575619">
      <w:bodyDiv w:val="1"/>
      <w:marLeft w:val="0"/>
      <w:marRight w:val="0"/>
      <w:marTop w:val="0"/>
      <w:marBottom w:val="0"/>
      <w:divBdr>
        <w:top w:val="none" w:sz="0" w:space="0" w:color="auto"/>
        <w:left w:val="none" w:sz="0" w:space="0" w:color="auto"/>
        <w:bottom w:val="none" w:sz="0" w:space="0" w:color="auto"/>
        <w:right w:val="none" w:sz="0" w:space="0" w:color="auto"/>
      </w:divBdr>
      <w:divsChild>
        <w:div w:id="1429502647">
          <w:marLeft w:val="0"/>
          <w:marRight w:val="0"/>
          <w:marTop w:val="0"/>
          <w:marBottom w:val="0"/>
          <w:divBdr>
            <w:top w:val="none" w:sz="0" w:space="0" w:color="auto"/>
            <w:left w:val="none" w:sz="0" w:space="0" w:color="auto"/>
            <w:bottom w:val="none" w:sz="0" w:space="0" w:color="auto"/>
            <w:right w:val="none" w:sz="0" w:space="0" w:color="auto"/>
          </w:divBdr>
        </w:div>
        <w:div w:id="1627618653">
          <w:marLeft w:val="0"/>
          <w:marRight w:val="0"/>
          <w:marTop w:val="0"/>
          <w:marBottom w:val="0"/>
          <w:divBdr>
            <w:top w:val="none" w:sz="0" w:space="0" w:color="auto"/>
            <w:left w:val="none" w:sz="0" w:space="0" w:color="auto"/>
            <w:bottom w:val="none" w:sz="0" w:space="0" w:color="auto"/>
            <w:right w:val="none" w:sz="0" w:space="0" w:color="auto"/>
          </w:divBdr>
        </w:div>
        <w:div w:id="164365685">
          <w:marLeft w:val="0"/>
          <w:marRight w:val="0"/>
          <w:marTop w:val="0"/>
          <w:marBottom w:val="0"/>
          <w:divBdr>
            <w:top w:val="none" w:sz="0" w:space="0" w:color="auto"/>
            <w:left w:val="none" w:sz="0" w:space="0" w:color="auto"/>
            <w:bottom w:val="none" w:sz="0" w:space="0" w:color="auto"/>
            <w:right w:val="none" w:sz="0" w:space="0" w:color="auto"/>
          </w:divBdr>
        </w:div>
      </w:divsChild>
    </w:div>
    <w:div w:id="1876501181">
      <w:bodyDiv w:val="1"/>
      <w:marLeft w:val="0"/>
      <w:marRight w:val="0"/>
      <w:marTop w:val="0"/>
      <w:marBottom w:val="0"/>
      <w:divBdr>
        <w:top w:val="none" w:sz="0" w:space="0" w:color="auto"/>
        <w:left w:val="none" w:sz="0" w:space="0" w:color="auto"/>
        <w:bottom w:val="none" w:sz="0" w:space="0" w:color="auto"/>
        <w:right w:val="none" w:sz="0" w:space="0" w:color="auto"/>
      </w:divBdr>
    </w:div>
    <w:div w:id="1899706330">
      <w:bodyDiv w:val="1"/>
      <w:marLeft w:val="0"/>
      <w:marRight w:val="0"/>
      <w:marTop w:val="0"/>
      <w:marBottom w:val="0"/>
      <w:divBdr>
        <w:top w:val="none" w:sz="0" w:space="0" w:color="auto"/>
        <w:left w:val="none" w:sz="0" w:space="0" w:color="auto"/>
        <w:bottom w:val="none" w:sz="0" w:space="0" w:color="auto"/>
        <w:right w:val="none" w:sz="0" w:space="0" w:color="auto"/>
      </w:divBdr>
    </w:div>
    <w:div w:id="1924683289">
      <w:bodyDiv w:val="1"/>
      <w:marLeft w:val="0"/>
      <w:marRight w:val="0"/>
      <w:marTop w:val="0"/>
      <w:marBottom w:val="0"/>
      <w:divBdr>
        <w:top w:val="none" w:sz="0" w:space="0" w:color="auto"/>
        <w:left w:val="none" w:sz="0" w:space="0" w:color="auto"/>
        <w:bottom w:val="none" w:sz="0" w:space="0" w:color="auto"/>
        <w:right w:val="none" w:sz="0" w:space="0" w:color="auto"/>
      </w:divBdr>
    </w:div>
    <w:div w:id="196950669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image" Target="media/image9.emf"/><Relationship Id="rId3" Type="http://schemas.openxmlformats.org/officeDocument/2006/relationships/customXml" Target="../customXml/item3.xml"/><Relationship Id="rId21" Type="http://schemas.openxmlformats.org/officeDocument/2006/relationships/image" Target="media/image4.emf"/><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8.emf"/><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7.emf"/><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image" Target="media/image6.emf"/><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2.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5.emf"/><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3" Type="http://schemas.openxmlformats.org/officeDocument/2006/relationships/hyperlink" Target="http://acm.eionet.europa.eu/docs/ETCACM_EU-ETS_translation_of_activity_codes_April_2016_for_publication.pdf" TargetMode="External"/><Relationship Id="rId2" Type="http://schemas.openxmlformats.org/officeDocument/2006/relationships/hyperlink" Target="https://ec.europa.eu/clima/policies/ets/registry_en" TargetMode="External"/><Relationship Id="rId1" Type="http://schemas.openxmlformats.org/officeDocument/2006/relationships/hyperlink" Target="https://www.eea.europa.eu/data-and-maps/dashboards/emissions-trading-viewer-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ize\Downloads\ETC-ACM_report_template%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f8a86d88-0edf-469b-b6c3-17028e86f05a" xsi:nil="true"/>
    <Dateandtime xmlns="2369e19d-afd5-4c4b-9359-05565a9e7a6e" xsi:nil="true"/>
    <lcf76f155ced4ddcb4097134ff3c332f xmlns="2369e19d-afd5-4c4b-9359-05565a9e7a6e">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E7D721CA0A481E48AE89AA8256F3CCEC" ma:contentTypeVersion="13" ma:contentTypeDescription="Create a new document." ma:contentTypeScope="" ma:versionID="b7f9d8c9ef5402cc622c0f53df744eb9">
  <xsd:schema xmlns:xsd="http://www.w3.org/2001/XMLSchema" xmlns:xs="http://www.w3.org/2001/XMLSchema" xmlns:p="http://schemas.microsoft.com/office/2006/metadata/properties" xmlns:ns2="2369e19d-afd5-4c4b-9359-05565a9e7a6e" xmlns:ns3="f8a86d88-0edf-469b-b6c3-17028e86f05a" targetNamespace="http://schemas.microsoft.com/office/2006/metadata/properties" ma:root="true" ma:fieldsID="9cb9ff238d371a836d5966355d0974ef" ns2:_="" ns3:_="">
    <xsd:import namespace="2369e19d-afd5-4c4b-9359-05565a9e7a6e"/>
    <xsd:import namespace="f8a86d88-0edf-469b-b6c3-17028e86f05a"/>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Dateandtim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69e19d-afd5-4c4b-9359-05565a9e7a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ede42cbc-566b-46c9-aea5-a71cdcd36d8f"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Dateandtime" ma:index="16" nillable="true" ma:displayName="Date and time" ma:format="DateOnly" ma:internalName="Dateandtime">
      <xsd:simpleType>
        <xsd:restriction base="dms:DateTime"/>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8a86d88-0edf-469b-b6c3-17028e86f05a"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f133654-c2cb-44c3-a143-cb618a5cdb96}" ma:internalName="TaxCatchAll" ma:showField="CatchAllData" ma:web="f8a86d88-0edf-469b-b6c3-17028e86f05a">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E680583-B302-4971-B8C7-6D11889903FB}">
  <ds:schemaRefs>
    <ds:schemaRef ds:uri="http://schemas.microsoft.com/sharepoint/v3/contenttype/forms"/>
  </ds:schemaRefs>
</ds:datastoreItem>
</file>

<file path=customXml/itemProps2.xml><?xml version="1.0" encoding="utf-8"?>
<ds:datastoreItem xmlns:ds="http://schemas.openxmlformats.org/officeDocument/2006/customXml" ds:itemID="{B6C833C4-DCE0-4501-A244-558363662A36}">
  <ds:schemaRefs>
    <ds:schemaRef ds:uri="http://www.w3.org/XML/1998/namespace"/>
    <ds:schemaRef ds:uri="http://purl.org/dc/elements/1.1/"/>
    <ds:schemaRef ds:uri="2369e19d-afd5-4c4b-9359-05565a9e7a6e"/>
    <ds:schemaRef ds:uri="http://schemas.microsoft.com/office/2006/metadata/properties"/>
    <ds:schemaRef ds:uri="http://schemas.microsoft.com/office/infopath/2007/PartnerControls"/>
    <ds:schemaRef ds:uri="http://schemas.microsoft.com/office/2006/documentManagement/types"/>
    <ds:schemaRef ds:uri="http://schemas.openxmlformats.org/package/2006/metadata/core-properties"/>
    <ds:schemaRef ds:uri="f8a86d88-0edf-469b-b6c3-17028e86f05a"/>
    <ds:schemaRef ds:uri="http://purl.org/dc/dcmitype/"/>
    <ds:schemaRef ds:uri="http://purl.org/dc/terms/"/>
  </ds:schemaRefs>
</ds:datastoreItem>
</file>

<file path=customXml/itemProps3.xml><?xml version="1.0" encoding="utf-8"?>
<ds:datastoreItem xmlns:ds="http://schemas.openxmlformats.org/officeDocument/2006/customXml" ds:itemID="{D5A232FA-6EF6-40B2-9A40-96C3067F3DA6}">
  <ds:schemaRefs>
    <ds:schemaRef ds:uri="http://schemas.openxmlformats.org/officeDocument/2006/bibliography"/>
  </ds:schemaRefs>
</ds:datastoreItem>
</file>

<file path=customXml/itemProps4.xml><?xml version="1.0" encoding="utf-8"?>
<ds:datastoreItem xmlns:ds="http://schemas.openxmlformats.org/officeDocument/2006/customXml" ds:itemID="{7E693936-D757-456A-8480-AC0CEDB7A6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69e19d-afd5-4c4b-9359-05565a9e7a6e"/>
    <ds:schemaRef ds:uri="f8a86d88-0edf-469b-b6c3-17028e86f0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ETC-ACM_report_template (1).dotx</Template>
  <TotalTime>0</TotalTime>
  <Pages>6</Pages>
  <Words>2748</Words>
  <Characters>15667</Characters>
  <Application>Microsoft Office Word</Application>
  <DocSecurity>0</DocSecurity>
  <Lines>130</Lines>
  <Paragraphs>36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ETC technical paper template 2016</dc:subject>
  <dc:creator>Alejandra Bize</dc:creator>
  <cp:lastModifiedBy>Javier Esparrago</cp:lastModifiedBy>
  <cp:revision>5</cp:revision>
  <cp:lastPrinted>2023-04-26T23:21:00Z</cp:lastPrinted>
  <dcterms:created xsi:type="dcterms:W3CDTF">2023-04-04T15:57:00Z</dcterms:created>
  <dcterms:modified xsi:type="dcterms:W3CDTF">2023-04-26T23:21:00Z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0x010100E7D721CA0A481E48AE89AA8256F3CCEC</vt:lpwstr>
  </property>
</Properties>
</file>